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3"/>
        </w:rPr>
      </w:pPr>
    </w:p>
    <w:p>
      <w:pPr>
        <w:pStyle w:val="8"/>
        <w:keepNext w:val="0"/>
        <w:keepLines w:val="0"/>
        <w:pageBreakBefore w:val="0"/>
        <w:widowControl w:val="0"/>
        <w:kinsoku/>
        <w:wordWrap/>
        <w:overflowPunct/>
        <w:topLinePunct w:val="0"/>
        <w:autoSpaceDE w:val="0"/>
        <w:autoSpaceDN w:val="0"/>
        <w:bidi w:val="0"/>
        <w:spacing w:before="0" w:after="0" w:line="360" w:lineRule="auto"/>
        <w:ind w:left="97"/>
        <w:textAlignment w:val="auto"/>
        <w:rPr>
          <w:rFonts w:hint="eastAsia" w:ascii="宋体" w:hAnsi="宋体" w:eastAsia="宋体" w:cs="宋体"/>
          <w:spacing w:val="0"/>
          <w:w w:val="100"/>
          <w:sz w:val="2"/>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9"/>
        <w:rPr>
          <w:rFonts w:hint="eastAsia" w:ascii="宋体" w:hAnsi="宋体" w:eastAsia="宋体" w:cs="宋体"/>
          <w:b/>
          <w:spacing w:val="0"/>
          <w:w w:val="100"/>
          <w:sz w:val="36"/>
        </w:rPr>
      </w:pPr>
      <w:r>
        <w:rPr>
          <w:rFonts w:hint="eastAsia" w:ascii="宋体" w:hAnsi="宋体" w:eastAsia="宋体" w:cs="宋体"/>
          <w:b/>
          <w:spacing w:val="0"/>
          <w:w w:val="100"/>
          <w:sz w:val="36"/>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9"/>
        <w:rPr>
          <w:rFonts w:hint="eastAsia" w:ascii="宋体" w:hAnsi="宋体" w:eastAsia="宋体" w:cs="宋体"/>
          <w:b/>
          <w:spacing w:val="0"/>
          <w:w w:val="100"/>
          <w:sz w:val="36"/>
        </w:rPr>
      </w:pPr>
      <w:r>
        <w:rPr>
          <w:rFonts w:hint="eastAsia" w:ascii="宋体" w:hAnsi="宋体" w:eastAsia="宋体" w:cs="宋体"/>
          <w:b/>
          <w:spacing w:val="0"/>
          <w:w w:val="100"/>
          <w:sz w:val="36"/>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9"/>
        <w:rPr>
          <w:rFonts w:hint="eastAsia" w:ascii="宋体" w:hAnsi="宋体" w:eastAsia="宋体" w:cs="宋体"/>
          <w:b/>
          <w:spacing w:val="0"/>
          <w:w w:val="100"/>
          <w:sz w:val="36"/>
        </w:rPr>
      </w:pPr>
      <w:r>
        <w:rPr>
          <w:rFonts w:hint="eastAsia" w:ascii="宋体" w:hAnsi="宋体" w:eastAsia="宋体" w:cs="宋体"/>
          <w:b/>
          <w:spacing w:val="0"/>
          <w:w w:val="100"/>
          <w:sz w:val="36"/>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139" w:firstLine="0"/>
        <w:jc w:val="center"/>
        <w:textAlignment w:val="auto"/>
        <w:outlineLvl w:val="0"/>
        <w:rPr>
          <w:rFonts w:hint="eastAsia" w:ascii="宋体" w:hAnsi="宋体" w:eastAsia="宋体" w:cs="宋体"/>
          <w:b/>
          <w:spacing w:val="0"/>
          <w:w w:val="100"/>
          <w:sz w:val="52"/>
        </w:rPr>
      </w:pPr>
      <w:r>
        <w:rPr>
          <w:rFonts w:hint="eastAsia" w:cs="宋体"/>
          <w:b/>
          <w:spacing w:val="0"/>
          <w:w w:val="100"/>
          <w:sz w:val="52"/>
          <w:lang w:val="en-US" w:eastAsia="zh-CN"/>
        </w:rPr>
        <w:t>准格尔旗弓家塔宝平湾煤炭有限责任公司</w:t>
      </w:r>
      <w:r>
        <w:rPr>
          <w:rFonts w:hint="eastAsia" w:ascii="宋体" w:hAnsi="宋体" w:eastAsia="宋体" w:cs="宋体"/>
          <w:b/>
          <w:spacing w:val="0"/>
          <w:w w:val="100"/>
          <w:sz w:val="52"/>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139" w:firstLine="0"/>
        <w:jc w:val="center"/>
        <w:textAlignment w:val="auto"/>
        <w:outlineLvl w:val="0"/>
        <w:rPr>
          <w:rFonts w:hint="eastAsia" w:ascii="宋体" w:hAnsi="宋体" w:eastAsia="宋体" w:cs="宋体"/>
          <w:b/>
          <w:spacing w:val="0"/>
          <w:w w:val="100"/>
          <w:sz w:val="52"/>
        </w:rPr>
      </w:pPr>
      <w:r>
        <w:rPr>
          <w:rFonts w:hint="eastAsia" w:ascii="宋体" w:hAnsi="宋体" w:eastAsia="宋体" w:cs="宋体"/>
          <w:b/>
          <w:spacing w:val="0"/>
          <w:w w:val="100"/>
          <w:sz w:val="52"/>
        </w:rPr>
        <w:t xml:space="preserve">分布式光伏发电建设工程招标文件 </w:t>
      </w: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9"/>
        <w:rPr>
          <w:rFonts w:hint="eastAsia" w:ascii="宋体" w:hAnsi="宋体" w:eastAsia="宋体" w:cs="宋体"/>
          <w:b/>
          <w:spacing w:val="0"/>
          <w:w w:val="100"/>
          <w:sz w:val="36"/>
        </w:rPr>
      </w:pPr>
      <w:r>
        <w:rPr>
          <w:rFonts w:hint="eastAsia" w:ascii="宋体" w:hAnsi="宋体" w:eastAsia="宋体" w:cs="宋体"/>
          <w:b/>
          <w:spacing w:val="0"/>
          <w:w w:val="100"/>
          <w:sz w:val="36"/>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0" w:right="139" w:firstLine="0"/>
        <w:jc w:val="center"/>
        <w:textAlignment w:val="auto"/>
        <w:rPr>
          <w:rFonts w:hint="eastAsia" w:ascii="宋体" w:hAnsi="宋体" w:eastAsia="宋体" w:cs="宋体"/>
          <w:b/>
          <w:spacing w:val="0"/>
          <w:w w:val="100"/>
          <w:sz w:val="52"/>
        </w:rPr>
      </w:pP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r>
        <w:rPr>
          <w:rFonts w:hint="eastAsia" w:cs="宋体"/>
          <w:b/>
          <w:spacing w:val="0"/>
          <w:w w:val="100"/>
          <w:sz w:val="32"/>
          <w:lang w:val="en-US" w:eastAsia="zh-CN"/>
        </w:rPr>
        <w:t xml:space="preserve">            </w:t>
      </w: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p>
    <w:p>
      <w:pPr>
        <w:keepNext w:val="0"/>
        <w:keepLines w:val="0"/>
        <w:pageBreakBefore w:val="0"/>
        <w:widowControl w:val="0"/>
        <w:kinsoku/>
        <w:wordWrap/>
        <w:overflowPunct/>
        <w:topLinePunct w:val="0"/>
        <w:autoSpaceDE w:val="0"/>
        <w:autoSpaceDN w:val="0"/>
        <w:bidi w:val="0"/>
        <w:spacing w:before="0" w:after="0" w:line="360" w:lineRule="auto"/>
        <w:ind w:right="2633"/>
        <w:jc w:val="center"/>
        <w:textAlignment w:val="auto"/>
        <w:rPr>
          <w:rFonts w:hint="eastAsia" w:cs="宋体"/>
          <w:b/>
          <w:spacing w:val="0"/>
          <w:w w:val="100"/>
          <w:sz w:val="32"/>
          <w:lang w:val="en-US" w:eastAsia="zh-CN"/>
        </w:rPr>
      </w:pPr>
    </w:p>
    <w:p>
      <w:pPr>
        <w:pStyle w:val="8"/>
        <w:bidi w:val="0"/>
        <w:spacing w:line="360" w:lineRule="auto"/>
        <w:ind w:firstLine="1606" w:firstLineChars="500"/>
        <w:jc w:val="both"/>
        <w:rPr>
          <w:rFonts w:hint="eastAsia" w:ascii="宋体" w:hAnsi="宋体" w:eastAsia="宋体" w:cs="宋体"/>
          <w:b/>
          <w:spacing w:val="0"/>
          <w:w w:val="100"/>
          <w:sz w:val="32"/>
          <w:lang w:val="en-US" w:eastAsia="zh-CN"/>
        </w:rPr>
      </w:pPr>
      <w:r>
        <w:rPr>
          <w:rFonts w:hint="eastAsia" w:ascii="宋体" w:hAnsi="宋体" w:eastAsia="宋体" w:cs="宋体"/>
          <w:b/>
          <w:spacing w:val="0"/>
          <w:w w:val="100"/>
          <w:sz w:val="32"/>
        </w:rPr>
        <w:t>招标人：</w:t>
      </w:r>
      <w:r>
        <w:rPr>
          <w:rFonts w:hint="eastAsia" w:cs="宋体"/>
          <w:b/>
          <w:spacing w:val="0"/>
          <w:w w:val="100"/>
          <w:sz w:val="32"/>
          <w:lang w:val="en-US" w:eastAsia="zh-CN"/>
        </w:rPr>
        <w:t>准格尔旗弓家塔宝平湾煤炭有限责任公司</w:t>
      </w:r>
      <w:r>
        <w:rPr>
          <w:rFonts w:hint="eastAsia" w:ascii="宋体" w:hAnsi="宋体" w:eastAsia="宋体" w:cs="宋体"/>
          <w:b/>
          <w:spacing w:val="0"/>
          <w:w w:val="100"/>
          <w:sz w:val="32"/>
        </w:rPr>
        <w:br w:type="textWrapping"/>
      </w:r>
      <w:r>
        <w:rPr>
          <w:rFonts w:hint="eastAsia" w:cs="宋体"/>
          <w:b/>
          <w:spacing w:val="0"/>
          <w:w w:val="100"/>
          <w:sz w:val="32"/>
          <w:lang w:val="en-US" w:eastAsia="zh-CN"/>
        </w:rPr>
        <w:t xml:space="preserve">                 </w:t>
      </w:r>
      <w:r>
        <w:rPr>
          <w:rFonts w:hint="eastAsia" w:ascii="宋体" w:hAnsi="宋体" w:eastAsia="宋体" w:cs="宋体"/>
          <w:b/>
          <w:spacing w:val="0"/>
          <w:w w:val="100"/>
          <w:sz w:val="32"/>
        </w:rPr>
        <w:t>日 期 ：</w:t>
      </w:r>
      <w:r>
        <w:rPr>
          <w:rFonts w:hint="eastAsia" w:cs="宋体"/>
          <w:b/>
          <w:spacing w:val="0"/>
          <w:w w:val="100"/>
          <w:sz w:val="32"/>
          <w:lang w:val="en-US" w:eastAsia="zh-CN"/>
        </w:rPr>
        <w:t>2023</w:t>
      </w:r>
      <w:r>
        <w:rPr>
          <w:rFonts w:hint="eastAsia" w:ascii="宋体" w:hAnsi="宋体" w:eastAsia="宋体" w:cs="宋体"/>
          <w:b/>
          <w:spacing w:val="0"/>
          <w:w w:val="100"/>
          <w:sz w:val="32"/>
        </w:rPr>
        <w:t>年</w:t>
      </w:r>
      <w:r>
        <w:rPr>
          <w:rFonts w:hint="eastAsia" w:cs="宋体"/>
          <w:b/>
          <w:spacing w:val="0"/>
          <w:w w:val="100"/>
          <w:sz w:val="32"/>
          <w:lang w:val="en-US" w:eastAsia="zh-CN"/>
        </w:rPr>
        <w:t>3</w:t>
      </w:r>
      <w:r>
        <w:rPr>
          <w:rFonts w:hint="eastAsia" w:ascii="宋体" w:hAnsi="宋体" w:eastAsia="宋体" w:cs="宋体"/>
          <w:b/>
          <w:spacing w:val="0"/>
          <w:w w:val="100"/>
          <w:sz w:val="32"/>
        </w:rPr>
        <w:t>月</w:t>
      </w:r>
      <w:r>
        <w:rPr>
          <w:rFonts w:hint="eastAsia" w:cs="宋体"/>
          <w:b/>
          <w:spacing w:val="0"/>
          <w:w w:val="100"/>
          <w:sz w:val="32"/>
          <w:lang w:val="en-US" w:eastAsia="zh-CN"/>
        </w:rPr>
        <w:t>14日</w:t>
      </w:r>
    </w:p>
    <w:p>
      <w:pPr>
        <w:keepNext w:val="0"/>
        <w:keepLines w:val="0"/>
        <w:pageBreakBefore w:val="0"/>
        <w:widowControl w:val="0"/>
        <w:kinsoku/>
        <w:wordWrap/>
        <w:overflowPunct/>
        <w:topLinePunct w:val="0"/>
        <w:autoSpaceDE w:val="0"/>
        <w:autoSpaceDN w:val="0"/>
        <w:bidi w:val="0"/>
        <w:spacing w:before="0" w:after="0" w:line="360" w:lineRule="auto"/>
        <w:ind w:left="4953" w:right="0" w:firstLine="0"/>
        <w:jc w:val="left"/>
        <w:textAlignment w:val="auto"/>
        <w:rPr>
          <w:rFonts w:hint="eastAsia" w:ascii="宋体" w:hAnsi="宋体" w:eastAsia="宋体" w:cs="宋体"/>
          <w:b/>
          <w:spacing w:val="0"/>
          <w:w w:val="100"/>
          <w:sz w:val="36"/>
        </w:rPr>
        <w:sectPr>
          <w:headerReference r:id="rId7" w:type="default"/>
          <w:type w:val="continuous"/>
          <w:pgSz w:w="11906" w:h="16838"/>
          <w:pgMar w:top="1134" w:right="1134" w:bottom="1134" w:left="1134" w:header="879" w:footer="0" w:gutter="0"/>
          <w:pgBorders>
            <w:top w:val="none" w:sz="0" w:space="0"/>
            <w:left w:val="none" w:sz="0" w:space="0"/>
            <w:bottom w:val="none" w:sz="0" w:space="0"/>
            <w:right w:val="none" w:sz="0" w:space="0"/>
          </w:pgBorders>
          <w:cols w:space="425" w:num="1"/>
          <w:rtlGutter w:val="0"/>
          <w:docGrid w:linePitch="0" w:charSpace="0"/>
        </w:sectPr>
      </w:pPr>
      <w:r>
        <w:rPr>
          <w:rFonts w:hint="eastAsia" w:ascii="宋体" w:hAnsi="宋体" w:eastAsia="宋体" w:cs="宋体"/>
          <w:b/>
          <w:spacing w:val="0"/>
          <w:w w:val="100"/>
          <w:sz w:val="36"/>
        </w:rPr>
        <w:t xml:space="preserve"> </w:t>
      </w:r>
    </w:p>
    <w:sdt>
      <w:sdtPr>
        <w:rPr>
          <w:rFonts w:ascii="宋体" w:hAnsi="宋体" w:eastAsia="宋体" w:cs="宋体"/>
          <w:sz w:val="21"/>
          <w:szCs w:val="22"/>
          <w:lang w:val="zh-CN" w:eastAsia="zh-CN" w:bidi="zh-CN"/>
        </w:rPr>
        <w:id w:val="147481924"/>
        <w15:color w:val="DBDBDB"/>
        <w:docPartObj>
          <w:docPartGallery w:val="Table of Contents"/>
          <w:docPartUnique/>
        </w:docPartObj>
      </w:sdtPr>
      <w:sdtEndPr>
        <w:rPr>
          <w:rFonts w:hint="eastAsia" w:ascii="宋体" w:hAnsi="宋体" w:eastAsia="Times New Roman" w:cs="宋体"/>
          <w:sz w:val="32"/>
          <w:szCs w:val="22"/>
          <w:lang w:val="en-US" w:eastAsia="zh-CN" w:bidi="ar-SA"/>
        </w:rPr>
      </w:sdtEndPr>
      <w:sdtContent>
        <w:p>
          <w:pPr>
            <w:keepNext w:val="0"/>
            <w:keepLines w:val="0"/>
            <w:pageBreakBefore w:val="0"/>
            <w:kinsoku/>
            <w:overflowPunct/>
            <w:topLinePunct w:val="0"/>
            <w:bidi w:val="0"/>
            <w:adjustRightInd/>
            <w:snapToGrid/>
            <w:spacing w:before="0" w:after="0" w:line="360" w:lineRule="auto"/>
            <w:ind w:left="0" w:leftChars="0" w:right="0" w:rightChars="0" w:firstLine="0" w:firstLineChars="0"/>
            <w:jc w:val="center"/>
            <w:textAlignment w:val="auto"/>
          </w:pPr>
          <w:r>
            <w:rPr>
              <w:rFonts w:ascii="宋体" w:hAnsi="宋体" w:eastAsia="宋体"/>
              <w:sz w:val="21"/>
            </w:rPr>
            <w:t>目录</w:t>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TOC \o "1-3" \h \u </w:instrText>
          </w:r>
          <w:r>
            <w:rPr>
              <w:rFonts w:hint="eastAsia"/>
            </w:rPr>
            <w:fldChar w:fldCharType="separate"/>
          </w:r>
          <w:r>
            <w:rPr>
              <w:rFonts w:hint="eastAsia"/>
            </w:rPr>
            <w:fldChar w:fldCharType="begin"/>
          </w:r>
          <w:r>
            <w:rPr>
              <w:rFonts w:hint="eastAsia"/>
            </w:rPr>
            <w:instrText xml:space="preserve"> HYPERLINK \l _Toc11553 </w:instrText>
          </w:r>
          <w:r>
            <w:rPr>
              <w:rFonts w:hint="eastAsia"/>
            </w:rPr>
            <w:fldChar w:fldCharType="separate"/>
          </w:r>
          <w:r>
            <w:rPr>
              <w:rFonts w:hint="eastAsia" w:ascii="宋体" w:hAnsi="宋体" w:eastAsia="宋体" w:cs="宋体"/>
              <w:spacing w:val="0"/>
              <w:w w:val="100"/>
            </w:rPr>
            <w:t>投标邀请函</w:t>
          </w:r>
          <w:r>
            <w:tab/>
          </w:r>
          <w:r>
            <w:fldChar w:fldCharType="begin"/>
          </w:r>
          <w:r>
            <w:instrText xml:space="preserve"> PAGEREF _Toc11553 \h </w:instrText>
          </w:r>
          <w:r>
            <w:fldChar w:fldCharType="separate"/>
          </w:r>
          <w:r>
            <w:t>1</w:t>
          </w:r>
          <w:r>
            <w:fldChar w:fldCharType="end"/>
          </w:r>
          <w:r>
            <w:rPr>
              <w:rFonts w:hint="eastAsia"/>
            </w:rPr>
            <w:fldChar w:fldCharType="end"/>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_Toc18812 </w:instrText>
          </w:r>
          <w:r>
            <w:rPr>
              <w:rFonts w:hint="eastAsia"/>
            </w:rPr>
            <w:fldChar w:fldCharType="separate"/>
          </w:r>
          <w:r>
            <w:rPr>
              <w:rFonts w:hint="eastAsia" w:ascii="宋体" w:hAnsi="宋体" w:eastAsia="宋体" w:cs="宋体"/>
              <w:spacing w:val="0"/>
              <w:w w:val="100"/>
            </w:rPr>
            <w:t>一、工程概况</w:t>
          </w:r>
          <w:r>
            <w:tab/>
          </w:r>
          <w:r>
            <w:fldChar w:fldCharType="begin"/>
          </w:r>
          <w:r>
            <w:instrText xml:space="preserve"> PAGEREF _Toc18812 \h </w:instrText>
          </w:r>
          <w:r>
            <w:fldChar w:fldCharType="separate"/>
          </w:r>
          <w:r>
            <w:t>1</w:t>
          </w:r>
          <w:r>
            <w:fldChar w:fldCharType="end"/>
          </w:r>
          <w:r>
            <w:rPr>
              <w:rFonts w:hint="eastAsia"/>
            </w:rPr>
            <w:fldChar w:fldCharType="end"/>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_Toc6297 </w:instrText>
          </w:r>
          <w:r>
            <w:rPr>
              <w:rFonts w:hint="eastAsia"/>
            </w:rPr>
            <w:fldChar w:fldCharType="separate"/>
          </w:r>
          <w:r>
            <w:rPr>
              <w:rFonts w:hint="eastAsia" w:ascii="宋体" w:hAnsi="宋体" w:eastAsia="宋体" w:cs="宋体"/>
              <w:spacing w:val="0"/>
              <w:w w:val="100"/>
            </w:rPr>
            <w:t>二、招标文件的发放</w:t>
          </w:r>
          <w:r>
            <w:tab/>
          </w:r>
          <w:r>
            <w:fldChar w:fldCharType="begin"/>
          </w:r>
          <w:r>
            <w:instrText xml:space="preserve"> PAGEREF _Toc6297 \h </w:instrText>
          </w:r>
          <w:r>
            <w:fldChar w:fldCharType="separate"/>
          </w:r>
          <w:r>
            <w:t>1</w:t>
          </w:r>
          <w:r>
            <w:fldChar w:fldCharType="end"/>
          </w:r>
          <w:r>
            <w:rPr>
              <w:rFonts w:hint="eastAsia"/>
            </w:rPr>
            <w:fldChar w:fldCharType="end"/>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_Toc1639 </w:instrText>
          </w:r>
          <w:r>
            <w:rPr>
              <w:rFonts w:hint="eastAsia"/>
            </w:rPr>
            <w:fldChar w:fldCharType="separate"/>
          </w:r>
          <w:r>
            <w:rPr>
              <w:rFonts w:hint="eastAsia" w:ascii="宋体" w:hAnsi="宋体" w:eastAsia="宋体" w:cs="宋体"/>
              <w:spacing w:val="0"/>
              <w:w w:val="100"/>
            </w:rPr>
            <w:t>三、投标文件的递交</w:t>
          </w:r>
          <w:r>
            <w:tab/>
          </w:r>
          <w:r>
            <w:fldChar w:fldCharType="begin"/>
          </w:r>
          <w:r>
            <w:instrText xml:space="preserve"> PAGEREF _Toc1639 \h </w:instrText>
          </w:r>
          <w:r>
            <w:fldChar w:fldCharType="separate"/>
          </w:r>
          <w:r>
            <w:t>1</w:t>
          </w:r>
          <w:r>
            <w:fldChar w:fldCharType="end"/>
          </w:r>
          <w:r>
            <w:rPr>
              <w:rFonts w:hint="eastAsia"/>
            </w:rPr>
            <w:fldChar w:fldCharType="end"/>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_Toc5245 </w:instrText>
          </w:r>
          <w:r>
            <w:rPr>
              <w:rFonts w:hint="eastAsia"/>
            </w:rPr>
            <w:fldChar w:fldCharType="separate"/>
          </w:r>
          <w:r>
            <w:rPr>
              <w:rFonts w:hint="eastAsia" w:ascii="宋体" w:hAnsi="宋体" w:eastAsia="宋体" w:cs="宋体"/>
              <w:spacing w:val="0"/>
              <w:w w:val="100"/>
            </w:rPr>
            <w:t>四、开标会</w:t>
          </w:r>
          <w:r>
            <w:tab/>
          </w:r>
          <w:r>
            <w:fldChar w:fldCharType="begin"/>
          </w:r>
          <w:r>
            <w:instrText xml:space="preserve"> PAGEREF _Toc5245 \h </w:instrText>
          </w:r>
          <w:r>
            <w:fldChar w:fldCharType="separate"/>
          </w:r>
          <w:r>
            <w:t>1</w:t>
          </w:r>
          <w:r>
            <w:fldChar w:fldCharType="end"/>
          </w:r>
          <w:r>
            <w:rPr>
              <w:rFonts w:hint="eastAsia"/>
            </w:rPr>
            <w:fldChar w:fldCharType="end"/>
          </w:r>
        </w:p>
        <w:p>
          <w:pPr>
            <w:pStyle w:val="24"/>
            <w:keepNext w:val="0"/>
            <w:keepLines w:val="0"/>
            <w:pageBreakBefore w:val="0"/>
            <w:tabs>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_Toc26860 </w:instrText>
          </w:r>
          <w:r>
            <w:rPr>
              <w:rFonts w:hint="eastAsia"/>
            </w:rPr>
            <w:fldChar w:fldCharType="separate"/>
          </w:r>
          <w:r>
            <w:rPr>
              <w:rFonts w:hint="eastAsia" w:ascii="宋体" w:hAnsi="宋体" w:eastAsia="宋体" w:cs="宋体"/>
              <w:spacing w:val="0"/>
              <w:w w:val="100"/>
            </w:rPr>
            <w:t>回执</w:t>
          </w:r>
          <w:r>
            <w:tab/>
          </w:r>
          <w:r>
            <w:fldChar w:fldCharType="begin"/>
          </w:r>
          <w:r>
            <w:instrText xml:space="preserve"> PAGEREF _Toc26860 \h </w:instrText>
          </w:r>
          <w:r>
            <w:fldChar w:fldCharType="separate"/>
          </w:r>
          <w:r>
            <w:t>2</w:t>
          </w:r>
          <w:r>
            <w:fldChar w:fldCharType="end"/>
          </w:r>
          <w:r>
            <w:rPr>
              <w:rFonts w:hint="eastAsia"/>
            </w:rPr>
            <w:fldChar w:fldCharType="end"/>
          </w:r>
        </w:p>
        <w:p>
          <w:pPr>
            <w:pStyle w:val="24"/>
            <w:keepNext w:val="0"/>
            <w:keepLines w:val="0"/>
            <w:pageBreakBefore w:val="0"/>
            <w:tabs>
              <w:tab w:val="right" w:pos="2400"/>
              <w:tab w:val="right" w:leader="dot" w:pos="9642"/>
            </w:tabs>
            <w:kinsoku/>
            <w:overflowPunct/>
            <w:topLinePunct w:val="0"/>
            <w:bidi w:val="0"/>
            <w:adjustRightInd/>
            <w:snapToGrid/>
            <w:spacing w:line="360" w:lineRule="auto"/>
            <w:textAlignment w:val="auto"/>
          </w:pPr>
          <w:r>
            <w:rPr>
              <w:rFonts w:hint="eastAsia"/>
            </w:rPr>
            <w:fldChar w:fldCharType="begin"/>
          </w:r>
          <w:r>
            <w:rPr>
              <w:rFonts w:hint="eastAsia"/>
            </w:rPr>
            <w:instrText xml:space="preserve"> HYPERLINK \l _Toc8185 </w:instrText>
          </w:r>
          <w:r>
            <w:rPr>
              <w:rFonts w:hint="eastAsia"/>
            </w:rPr>
            <w:fldChar w:fldCharType="separate"/>
          </w:r>
          <w:r>
            <w:rPr>
              <w:rFonts w:hint="eastAsia" w:ascii="宋体" w:hAnsi="宋体" w:eastAsia="宋体" w:cs="宋体"/>
              <w:spacing w:val="0"/>
              <w:w w:val="100"/>
            </w:rPr>
            <w:t>第一部分</w:t>
          </w:r>
          <w:r>
            <w:rPr>
              <w:rFonts w:hint="eastAsia" w:ascii="宋体" w:hAnsi="宋体" w:eastAsia="宋体" w:cs="宋体"/>
              <w:spacing w:val="0"/>
              <w:w w:val="100"/>
            </w:rPr>
            <w:tab/>
          </w:r>
          <w:r>
            <w:rPr>
              <w:rFonts w:hint="eastAsia" w:ascii="宋体" w:hAnsi="宋体" w:eastAsia="宋体" w:cs="宋体"/>
              <w:spacing w:val="0"/>
              <w:w w:val="100"/>
            </w:rPr>
            <w:t>投标须知</w:t>
          </w:r>
          <w:r>
            <w:tab/>
          </w:r>
          <w:r>
            <w:fldChar w:fldCharType="begin"/>
          </w:r>
          <w:r>
            <w:instrText xml:space="preserve"> PAGEREF _Toc8185 \h </w:instrText>
          </w:r>
          <w:r>
            <w:fldChar w:fldCharType="separate"/>
          </w:r>
          <w:r>
            <w:t>3</w:t>
          </w:r>
          <w:r>
            <w:fldChar w:fldCharType="end"/>
          </w:r>
          <w:r>
            <w:rPr>
              <w:rFonts w:hint="eastAsia"/>
            </w:rPr>
            <w:fldChar w:fldCharType="end"/>
          </w:r>
        </w:p>
        <w:p>
          <w:pPr>
            <w:pStyle w:val="25"/>
            <w:keepNext w:val="0"/>
            <w:keepLines w:val="0"/>
            <w:pageBreakBefore w:val="0"/>
            <w:tabs>
              <w:tab w:val="right" w:pos="3600"/>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_Toc3183 </w:instrText>
          </w:r>
          <w:r>
            <w:rPr>
              <w:rFonts w:hint="eastAsia"/>
            </w:rPr>
            <w:fldChar w:fldCharType="separate"/>
          </w:r>
          <w:r>
            <w:rPr>
              <w:rFonts w:hint="eastAsia" w:ascii="宋体" w:hAnsi="宋体" w:eastAsia="宋体" w:cs="宋体"/>
              <w:spacing w:val="0"/>
              <w:w w:val="100"/>
            </w:rPr>
            <w:t>第二部分</w:t>
          </w:r>
          <w:r>
            <w:rPr>
              <w:rFonts w:hint="eastAsia" w:ascii="宋体" w:hAnsi="宋体" w:eastAsia="宋体" w:cs="宋体"/>
              <w:spacing w:val="0"/>
              <w:w w:val="100"/>
            </w:rPr>
            <w:tab/>
          </w:r>
          <w:r>
            <w:rPr>
              <w:rFonts w:hint="eastAsia" w:ascii="宋体" w:hAnsi="宋体" w:eastAsia="宋体" w:cs="宋体"/>
              <w:spacing w:val="0"/>
              <w:w w:val="100"/>
            </w:rPr>
            <w:t>投标人须知</w:t>
          </w:r>
          <w:r>
            <w:tab/>
          </w:r>
          <w:r>
            <w:fldChar w:fldCharType="begin"/>
          </w:r>
          <w:r>
            <w:instrText xml:space="preserve"> PAGEREF _Toc3183 \h </w:instrText>
          </w:r>
          <w:r>
            <w:fldChar w:fldCharType="separate"/>
          </w:r>
          <w:r>
            <w:t>6</w:t>
          </w:r>
          <w:r>
            <w:fldChar w:fldCharType="end"/>
          </w:r>
          <w:r>
            <w:rPr>
              <w:rFonts w:hint="eastAsia"/>
            </w:rPr>
            <w:fldChar w:fldCharType="end"/>
          </w:r>
        </w:p>
        <w:p>
          <w:pPr>
            <w:pStyle w:val="26"/>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_Toc17961 </w:instrText>
          </w:r>
          <w:r>
            <w:rPr>
              <w:rFonts w:hint="eastAsia"/>
            </w:rPr>
            <w:fldChar w:fldCharType="separate"/>
          </w:r>
          <w:r>
            <w:rPr>
              <w:rFonts w:hint="eastAsia" w:ascii="宋体" w:hAnsi="宋体" w:eastAsia="宋体" w:cs="宋体"/>
              <w:spacing w:val="0"/>
              <w:w w:val="100"/>
            </w:rPr>
            <w:t>第三部分 投标文件</w:t>
          </w:r>
          <w:r>
            <w:tab/>
          </w:r>
          <w:r>
            <w:fldChar w:fldCharType="begin"/>
          </w:r>
          <w:r>
            <w:instrText xml:space="preserve"> PAGEREF _Toc17961 \h </w:instrText>
          </w:r>
          <w:r>
            <w:fldChar w:fldCharType="separate"/>
          </w:r>
          <w:r>
            <w:t>15</w:t>
          </w:r>
          <w:r>
            <w:fldChar w:fldCharType="end"/>
          </w:r>
          <w:r>
            <w:rPr>
              <w:rFonts w:hint="eastAsia"/>
            </w:rPr>
            <w:fldChar w:fldCharType="end"/>
          </w:r>
        </w:p>
        <w:p>
          <w:pPr>
            <w:pStyle w:val="26"/>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_Toc16344 </w:instrText>
          </w:r>
          <w:r>
            <w:rPr>
              <w:rFonts w:hint="eastAsia"/>
            </w:rPr>
            <w:fldChar w:fldCharType="separate"/>
          </w:r>
          <w:r>
            <w:rPr>
              <w:rFonts w:hint="eastAsia" w:ascii="宋体" w:hAnsi="宋体" w:eastAsia="宋体" w:cs="宋体"/>
              <w:spacing w:val="0"/>
              <w:w w:val="100"/>
            </w:rPr>
            <w:t xml:space="preserve">第四部分  </w:t>
          </w:r>
          <w:r>
            <w:rPr>
              <w:rFonts w:hint="eastAsia" w:ascii="宋体" w:hAnsi="宋体" w:eastAsia="宋体" w:cs="宋体"/>
              <w:spacing w:val="0"/>
              <w:w w:val="100"/>
              <w:lang w:val="en-US" w:eastAsia="zh-CN"/>
            </w:rPr>
            <w:t>投标</w:t>
          </w:r>
          <w:r>
            <w:rPr>
              <w:rFonts w:hint="eastAsia" w:ascii="宋体" w:hAnsi="宋体" w:eastAsia="宋体" w:cs="宋体"/>
              <w:spacing w:val="0"/>
              <w:w w:val="100"/>
            </w:rPr>
            <w:t>报价</w:t>
          </w:r>
          <w:r>
            <w:tab/>
          </w:r>
          <w:r>
            <w:fldChar w:fldCharType="begin"/>
          </w:r>
          <w:r>
            <w:instrText xml:space="preserve"> PAGEREF _Toc16344 \h </w:instrText>
          </w:r>
          <w:r>
            <w:fldChar w:fldCharType="separate"/>
          </w:r>
          <w:r>
            <w:t>16</w:t>
          </w:r>
          <w:r>
            <w:fldChar w:fldCharType="end"/>
          </w:r>
          <w:r>
            <w:rPr>
              <w:rFonts w:hint="eastAsia"/>
            </w:rPr>
            <w:fldChar w:fldCharType="end"/>
          </w:r>
        </w:p>
        <w:p>
          <w:pPr>
            <w:pStyle w:val="25"/>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_Toc12706 </w:instrText>
          </w:r>
          <w:r>
            <w:rPr>
              <w:rFonts w:hint="eastAsia"/>
            </w:rPr>
            <w:fldChar w:fldCharType="separate"/>
          </w:r>
          <w:r>
            <w:rPr>
              <w:rFonts w:hint="eastAsia" w:ascii="宋体" w:hAnsi="宋体" w:eastAsia="宋体" w:cs="宋体"/>
              <w:spacing w:val="0"/>
              <w:w w:val="100"/>
            </w:rPr>
            <w:t>说明</w:t>
          </w:r>
          <w:r>
            <w:tab/>
          </w:r>
          <w:r>
            <w:fldChar w:fldCharType="begin"/>
          </w:r>
          <w:r>
            <w:instrText xml:space="preserve"> PAGEREF _Toc12706 \h </w:instrText>
          </w:r>
          <w:r>
            <w:fldChar w:fldCharType="separate"/>
          </w:r>
          <w:r>
            <w:t>16</w:t>
          </w:r>
          <w:r>
            <w:fldChar w:fldCharType="end"/>
          </w:r>
          <w:r>
            <w:rPr>
              <w:rFonts w:hint="eastAsia"/>
            </w:rPr>
            <w:fldChar w:fldCharType="end"/>
          </w:r>
        </w:p>
        <w:p>
          <w:pPr>
            <w:pStyle w:val="25"/>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_Toc1395 </w:instrText>
          </w:r>
          <w:r>
            <w:rPr>
              <w:rFonts w:hint="eastAsia"/>
            </w:rPr>
            <w:fldChar w:fldCharType="separate"/>
          </w:r>
          <w:r>
            <w:rPr>
              <w:rFonts w:hint="eastAsia" w:ascii="宋体" w:hAnsi="宋体" w:eastAsia="宋体" w:cs="宋体"/>
              <w:spacing w:val="0"/>
              <w:w w:val="100"/>
            </w:rPr>
            <w:t>投标函</w:t>
          </w:r>
          <w:r>
            <w:tab/>
          </w:r>
          <w:r>
            <w:fldChar w:fldCharType="begin"/>
          </w:r>
          <w:r>
            <w:instrText xml:space="preserve"> PAGEREF _Toc1395 \h </w:instrText>
          </w:r>
          <w:r>
            <w:fldChar w:fldCharType="separate"/>
          </w:r>
          <w:r>
            <w:t>17</w:t>
          </w:r>
          <w:r>
            <w:fldChar w:fldCharType="end"/>
          </w:r>
          <w:r>
            <w:rPr>
              <w:rFonts w:hint="eastAsia"/>
            </w:rPr>
            <w:fldChar w:fldCharType="end"/>
          </w:r>
        </w:p>
        <w:p>
          <w:pPr>
            <w:pStyle w:val="25"/>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_Toc32100 </w:instrText>
          </w:r>
          <w:r>
            <w:rPr>
              <w:rFonts w:hint="eastAsia"/>
            </w:rPr>
            <w:fldChar w:fldCharType="separate"/>
          </w:r>
          <w:r>
            <w:rPr>
              <w:rFonts w:hint="eastAsia" w:ascii="宋体" w:hAnsi="宋体" w:eastAsia="宋体" w:cs="宋体"/>
              <w:bCs/>
              <w:spacing w:val="0"/>
              <w:w w:val="100"/>
              <w:szCs w:val="30"/>
              <w:lang w:val="zh-CN" w:eastAsia="zh-CN" w:bidi="zh-CN"/>
            </w:rPr>
            <w:t>法人代表授权书</w:t>
          </w:r>
          <w:r>
            <w:tab/>
          </w:r>
          <w:r>
            <w:fldChar w:fldCharType="begin"/>
          </w:r>
          <w:r>
            <w:instrText xml:space="preserve"> PAGEREF _Toc32100 \h </w:instrText>
          </w:r>
          <w:r>
            <w:fldChar w:fldCharType="separate"/>
          </w:r>
          <w:r>
            <w:t>18</w:t>
          </w:r>
          <w:r>
            <w:fldChar w:fldCharType="end"/>
          </w:r>
          <w:r>
            <w:rPr>
              <w:rFonts w:hint="eastAsia"/>
            </w:rPr>
            <w:fldChar w:fldCharType="end"/>
          </w:r>
        </w:p>
        <w:p>
          <w:pPr>
            <w:pStyle w:val="25"/>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_Toc11927 </w:instrText>
          </w:r>
          <w:r>
            <w:rPr>
              <w:rFonts w:hint="eastAsia"/>
            </w:rPr>
            <w:fldChar w:fldCharType="separate"/>
          </w:r>
          <w:r>
            <w:rPr>
              <w:rFonts w:hint="eastAsia" w:ascii="宋体" w:hAnsi="宋体" w:eastAsia="宋体" w:cs="宋体"/>
              <w:bCs/>
              <w:spacing w:val="0"/>
              <w:w w:val="100"/>
              <w:szCs w:val="30"/>
              <w:lang w:val="zh-CN" w:eastAsia="zh-CN" w:bidi="zh-CN"/>
            </w:rPr>
            <w:t>投标文件综合说明</w:t>
          </w:r>
          <w:r>
            <w:tab/>
          </w:r>
          <w:r>
            <w:fldChar w:fldCharType="begin"/>
          </w:r>
          <w:r>
            <w:instrText xml:space="preserve"> PAGEREF _Toc11927 \h </w:instrText>
          </w:r>
          <w:r>
            <w:fldChar w:fldCharType="separate"/>
          </w:r>
          <w:r>
            <w:t>19</w:t>
          </w:r>
          <w:r>
            <w:fldChar w:fldCharType="end"/>
          </w:r>
          <w:r>
            <w:rPr>
              <w:rFonts w:hint="eastAsia"/>
            </w:rPr>
            <w:fldChar w:fldCharType="end"/>
          </w:r>
        </w:p>
        <w:p>
          <w:pPr>
            <w:pStyle w:val="26"/>
            <w:keepNext w:val="0"/>
            <w:keepLines w:val="0"/>
            <w:pageBreakBefore w:val="0"/>
            <w:tabs>
              <w:tab w:val="right" w:leader="dot" w:pos="9642"/>
            </w:tabs>
            <w:kinsoku/>
            <w:overflowPunct/>
            <w:topLinePunct w:val="0"/>
            <w:bidi w:val="0"/>
            <w:adjustRightInd/>
            <w:snapToGrid/>
            <w:spacing w:line="360" w:lineRule="auto"/>
            <w:ind w:left="0" w:leftChars="0" w:firstLine="0" w:firstLineChars="0"/>
            <w:textAlignment w:val="auto"/>
          </w:pPr>
          <w:r>
            <w:rPr>
              <w:rFonts w:hint="eastAsia"/>
            </w:rPr>
            <w:fldChar w:fldCharType="begin"/>
          </w:r>
          <w:r>
            <w:rPr>
              <w:rFonts w:hint="eastAsia"/>
            </w:rPr>
            <w:instrText xml:space="preserve"> HYPERLINK \l _Toc13915 </w:instrText>
          </w:r>
          <w:r>
            <w:rPr>
              <w:rFonts w:hint="eastAsia"/>
            </w:rPr>
            <w:fldChar w:fldCharType="separate"/>
          </w:r>
          <w:r>
            <w:rPr>
              <w:rFonts w:hint="eastAsia" w:ascii="宋体" w:hAnsi="宋体" w:eastAsia="宋体" w:cs="宋体"/>
              <w:spacing w:val="0"/>
              <w:w w:val="100"/>
            </w:rPr>
            <w:t>第</w:t>
          </w:r>
          <w:r>
            <w:rPr>
              <w:rFonts w:hint="eastAsia" w:ascii="宋体" w:hAnsi="宋体" w:eastAsia="宋体" w:cs="宋体"/>
              <w:spacing w:val="0"/>
              <w:w w:val="100"/>
              <w:lang w:val="en-US" w:eastAsia="zh-CN"/>
            </w:rPr>
            <w:t>五</w:t>
          </w:r>
          <w:r>
            <w:rPr>
              <w:rFonts w:hint="eastAsia" w:ascii="宋体" w:hAnsi="宋体" w:eastAsia="宋体" w:cs="宋体"/>
              <w:spacing w:val="0"/>
              <w:w w:val="100"/>
            </w:rPr>
            <w:t xml:space="preserve">部分  </w:t>
          </w:r>
          <w:r>
            <w:rPr>
              <w:rFonts w:hint="eastAsia" w:ascii="宋体" w:hAnsi="宋体" w:eastAsia="宋体" w:cs="宋体"/>
              <w:spacing w:val="0"/>
              <w:w w:val="100"/>
              <w:lang w:val="en-US" w:eastAsia="zh-CN"/>
            </w:rPr>
            <w:t>评标办法</w:t>
          </w:r>
          <w:r>
            <w:tab/>
          </w:r>
          <w:r>
            <w:fldChar w:fldCharType="begin"/>
          </w:r>
          <w:r>
            <w:instrText xml:space="preserve"> PAGEREF _Toc13915 \h </w:instrText>
          </w:r>
          <w:r>
            <w:fldChar w:fldCharType="separate"/>
          </w:r>
          <w:r>
            <w:t>20</w:t>
          </w:r>
          <w:r>
            <w:fldChar w:fldCharType="end"/>
          </w:r>
          <w:r>
            <w:rPr>
              <w:rFonts w:hint="eastAsia"/>
            </w:rPr>
            <w:fldChar w:fldCharType="end"/>
          </w:r>
        </w:p>
        <w:p>
          <w:pPr>
            <w:pStyle w:val="15"/>
            <w:keepNext w:val="0"/>
            <w:keepLines w:val="0"/>
            <w:pageBreakBefore w:val="0"/>
            <w:kinsoku/>
            <w:overflowPunct/>
            <w:topLinePunct w:val="0"/>
            <w:bidi w:val="0"/>
            <w:adjustRightInd/>
            <w:snapToGrid/>
            <w:spacing w:line="360" w:lineRule="auto"/>
            <w:textAlignment w:val="auto"/>
            <w:rPr>
              <w:rFonts w:hint="eastAsia"/>
            </w:rPr>
          </w:pPr>
          <w:r>
            <w:rPr>
              <w:rFonts w:hint="eastAsia"/>
            </w:rPr>
            <w:fldChar w:fldCharType="end"/>
          </w:r>
        </w:p>
      </w:sdtContent>
    </w:sdt>
    <w:p>
      <w:pPr>
        <w:keepNext w:val="0"/>
        <w:keepLines w:val="0"/>
        <w:pageBreakBefore w:val="0"/>
        <w:widowControl w:val="0"/>
        <w:kinsoku/>
        <w:wordWrap/>
        <w:overflowPunct/>
        <w:topLinePunct w:val="0"/>
        <w:autoSpaceDE w:val="0"/>
        <w:autoSpaceDN w:val="0"/>
        <w:bidi w:val="0"/>
        <w:spacing w:before="0" w:after="0" w:line="360" w:lineRule="auto"/>
        <w:jc w:val="left"/>
        <w:textAlignment w:val="auto"/>
        <w:rPr>
          <w:rFonts w:hint="eastAsia" w:ascii="宋体" w:hAnsi="宋体" w:eastAsia="宋体" w:cs="宋体"/>
          <w:spacing w:val="0"/>
          <w:w w:val="100"/>
          <w:sz w:val="36"/>
        </w:rPr>
        <w:sectPr>
          <w:pgSz w:w="11910" w:h="16840"/>
          <w:pgMar w:top="1134" w:right="1134" w:bottom="1134" w:left="1134" w:header="879" w:footer="0" w:gutter="0"/>
          <w:pgBorders>
            <w:top w:val="none" w:sz="0" w:space="0"/>
            <w:left w:val="none" w:sz="0" w:space="0"/>
            <w:bottom w:val="none" w:sz="0" w:space="0"/>
            <w:right w:val="none" w:sz="0" w:space="0"/>
          </w:pgBorders>
          <w:cols w:space="0" w:num="1"/>
          <w:rtlGutter w:val="0"/>
          <w:docGrid w:linePitch="0" w:charSpace="0"/>
        </w:sect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b/>
          <w:spacing w:val="0"/>
          <w:w w:val="100"/>
          <w:sz w:val="2"/>
        </w:rPr>
      </w:pPr>
    </w:p>
    <w:p>
      <w:pPr>
        <w:pStyle w:val="8"/>
        <w:keepNext w:val="0"/>
        <w:keepLines w:val="0"/>
        <w:pageBreakBefore w:val="0"/>
        <w:widowControl w:val="0"/>
        <w:kinsoku/>
        <w:wordWrap/>
        <w:overflowPunct/>
        <w:topLinePunct w:val="0"/>
        <w:autoSpaceDE w:val="0"/>
        <w:autoSpaceDN w:val="0"/>
        <w:bidi w:val="0"/>
        <w:spacing w:before="0" w:after="0" w:line="360" w:lineRule="auto"/>
        <w:ind w:left="97"/>
        <w:textAlignment w:val="auto"/>
        <w:rPr>
          <w:rFonts w:hint="eastAsia" w:ascii="宋体" w:hAnsi="宋体" w:eastAsia="宋体" w:cs="宋体"/>
          <w:spacing w:val="0"/>
          <w:w w:val="100"/>
          <w:sz w:val="2"/>
        </w:rPr>
      </w:pP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0"/>
        <w:rPr>
          <w:rFonts w:hint="eastAsia" w:ascii="宋体" w:hAnsi="宋体" w:eastAsia="宋体" w:cs="宋体"/>
          <w:b/>
          <w:spacing w:val="0"/>
          <w:w w:val="100"/>
          <w:sz w:val="36"/>
        </w:rPr>
      </w:pPr>
      <w:bookmarkStart w:id="0" w:name="_Toc11553"/>
      <w:r>
        <w:rPr>
          <w:rFonts w:hint="eastAsia" w:ascii="宋体" w:hAnsi="宋体" w:eastAsia="宋体" w:cs="宋体"/>
          <w:b/>
          <w:spacing w:val="0"/>
          <w:w w:val="100"/>
          <w:sz w:val="36"/>
        </w:rPr>
        <w:t>投标邀请函</w:t>
      </w:r>
      <w:bookmarkEnd w:id="0"/>
      <w:r>
        <w:rPr>
          <w:rFonts w:hint="eastAsia" w:ascii="宋体" w:hAnsi="宋体" w:eastAsia="宋体" w:cs="宋体"/>
          <w:b/>
          <w:spacing w:val="0"/>
          <w:w w:val="100"/>
          <w:sz w:val="36"/>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 </w:t>
      </w:r>
    </w:p>
    <w:p>
      <w:pPr>
        <w:keepNext w:val="0"/>
        <w:keepLines w:val="0"/>
        <w:pageBreakBefore w:val="0"/>
        <w:widowControl w:val="0"/>
        <w:tabs>
          <w:tab w:val="left" w:pos="4093"/>
        </w:tabs>
        <w:kinsoku/>
        <w:wordWrap/>
        <w:overflowPunct/>
        <w:topLinePunct w:val="0"/>
        <w:autoSpaceDE w:val="0"/>
        <w:autoSpaceDN w:val="0"/>
        <w:bidi w:val="0"/>
        <w:spacing w:before="0" w:after="0" w:line="360" w:lineRule="auto"/>
        <w:ind w:left="13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u w:val="single"/>
        </w:rPr>
        <w:t>致</w:t>
      </w:r>
      <w:r>
        <w:rPr>
          <w:rFonts w:hint="eastAsia" w:cs="宋体"/>
          <w:spacing w:val="0"/>
          <w:w w:val="100"/>
          <w:sz w:val="24"/>
          <w:u w:val="single"/>
          <w:lang w:val="en-US" w:eastAsia="zh-CN"/>
        </w:rPr>
        <w:t xml:space="preserve">  </w:t>
      </w:r>
      <w:r>
        <w:rPr>
          <w:rFonts w:hint="eastAsia" w:ascii="宋体" w:hAnsi="宋体" w:eastAsia="宋体" w:cs="宋体"/>
          <w:spacing w:val="0"/>
          <w:w w:val="100"/>
          <w:sz w:val="24"/>
          <w:u w:val="single"/>
        </w:rPr>
        <w:tab/>
      </w:r>
      <w:r>
        <w:rPr>
          <w:rFonts w:hint="eastAsia" w:ascii="宋体" w:hAnsi="宋体" w:eastAsia="宋体" w:cs="宋体"/>
          <w:spacing w:val="0"/>
          <w:w w:val="100"/>
          <w:sz w:val="24"/>
        </w:rPr>
        <w:t xml:space="preserve">（投标人）： </w:t>
      </w:r>
    </w:p>
    <w:p>
      <w:pPr>
        <w:keepNext w:val="0"/>
        <w:keepLines w:val="0"/>
        <w:pageBreakBefore w:val="0"/>
        <w:widowControl w:val="0"/>
        <w:kinsoku/>
        <w:wordWrap/>
        <w:overflowPunct/>
        <w:topLinePunct w:val="0"/>
        <w:autoSpaceDE w:val="0"/>
        <w:autoSpaceDN w:val="0"/>
        <w:bidi w:val="0"/>
        <w:spacing w:before="0" w:after="0" w:line="360" w:lineRule="auto"/>
        <w:ind w:left="134" w:right="532" w:firstLine="480"/>
        <w:jc w:val="left"/>
        <w:textAlignment w:val="auto"/>
        <w:outlineLvl w:val="9"/>
        <w:rPr>
          <w:rFonts w:hint="eastAsia" w:ascii="宋体" w:hAnsi="宋体" w:eastAsia="宋体" w:cs="宋体"/>
          <w:spacing w:val="0"/>
          <w:w w:val="100"/>
          <w:sz w:val="24"/>
        </w:rPr>
      </w:pPr>
      <w:r>
        <w:rPr>
          <w:rFonts w:hint="eastAsia" w:cs="宋体"/>
          <w:spacing w:val="0"/>
          <w:w w:val="100"/>
          <w:sz w:val="24"/>
          <w:lang w:val="en-US" w:eastAsia="zh-CN"/>
        </w:rPr>
        <w:t>准格尔旗弓家塔宝平湾煤炭有限责任公司</w:t>
      </w:r>
      <w:r>
        <w:rPr>
          <w:rFonts w:hint="eastAsia" w:ascii="宋体" w:hAnsi="宋体" w:eastAsia="宋体" w:cs="宋体"/>
          <w:spacing w:val="0"/>
          <w:w w:val="100"/>
          <w:sz w:val="24"/>
        </w:rPr>
        <w:t xml:space="preserve">作为本工程招标人，现正式邀请贵公司参与竞标。现将有关事项说明如下：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1"/>
        <w:rPr>
          <w:rFonts w:hint="eastAsia" w:ascii="宋体" w:hAnsi="宋体" w:eastAsia="宋体" w:cs="宋体"/>
          <w:spacing w:val="0"/>
          <w:w w:val="100"/>
          <w:sz w:val="24"/>
        </w:rPr>
      </w:pPr>
      <w:bookmarkStart w:id="1" w:name="_Toc18812"/>
      <w:r>
        <w:rPr>
          <w:rFonts w:hint="eastAsia" w:ascii="宋体" w:hAnsi="宋体" w:eastAsia="宋体" w:cs="宋体"/>
          <w:spacing w:val="0"/>
          <w:w w:val="100"/>
          <w:sz w:val="24"/>
        </w:rPr>
        <w:t>一、工程概况</w:t>
      </w:r>
      <w:bookmarkEnd w:id="1"/>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1、工程名称：</w:t>
      </w:r>
      <w:r>
        <w:rPr>
          <w:rFonts w:hint="eastAsia" w:cs="宋体"/>
          <w:spacing w:val="0"/>
          <w:w w:val="100"/>
          <w:sz w:val="24"/>
          <w:lang w:val="en-US" w:eastAsia="zh-CN"/>
        </w:rPr>
        <w:t>准格尔旗弓家塔宝平湾煤炭有限责任公司</w:t>
      </w:r>
      <w:r>
        <w:rPr>
          <w:rFonts w:hint="eastAsia" w:ascii="宋体" w:hAnsi="宋体" w:eastAsia="宋体" w:cs="宋体"/>
          <w:spacing w:val="0"/>
          <w:w w:val="100"/>
          <w:sz w:val="24"/>
        </w:rPr>
        <w:t xml:space="preserve">分布式光伏发电建设工程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2、建设地点：</w:t>
      </w:r>
      <w:r>
        <w:rPr>
          <w:rFonts w:hint="eastAsia" w:cs="宋体"/>
          <w:spacing w:val="0"/>
          <w:w w:val="100"/>
          <w:sz w:val="24"/>
          <w:lang w:val="en-US" w:eastAsia="zh-CN"/>
        </w:rPr>
        <w:t>准格尔旗弓家塔宝平湾煤炭有限责任公司</w:t>
      </w:r>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3、招标范围：光伏发电建设 EPC 工程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4、本工程计划开标日期为：202</w:t>
      </w:r>
      <w:r>
        <w:rPr>
          <w:rFonts w:hint="eastAsia" w:cs="宋体"/>
          <w:spacing w:val="0"/>
          <w:w w:val="100"/>
          <w:sz w:val="24"/>
          <w:lang w:val="en-US" w:eastAsia="zh-CN"/>
        </w:rPr>
        <w:t>3</w:t>
      </w:r>
      <w:r>
        <w:rPr>
          <w:rFonts w:hint="eastAsia" w:ascii="宋体" w:hAnsi="宋体" w:eastAsia="宋体" w:cs="宋体"/>
          <w:spacing w:val="0"/>
          <w:w w:val="100"/>
          <w:sz w:val="24"/>
        </w:rPr>
        <w:t xml:space="preserve"> 年</w:t>
      </w:r>
      <w:r>
        <w:rPr>
          <w:rFonts w:hint="eastAsia" w:cs="宋体"/>
          <w:spacing w:val="0"/>
          <w:w w:val="100"/>
          <w:sz w:val="24"/>
          <w:lang w:val="en-US" w:eastAsia="zh-CN"/>
        </w:rPr>
        <w:t>3</w:t>
      </w:r>
      <w:r>
        <w:rPr>
          <w:rFonts w:hint="eastAsia" w:ascii="宋体" w:hAnsi="宋体" w:eastAsia="宋体" w:cs="宋体"/>
          <w:spacing w:val="0"/>
          <w:w w:val="100"/>
          <w:sz w:val="24"/>
        </w:rPr>
        <w:t>月</w:t>
      </w:r>
      <w:r>
        <w:rPr>
          <w:rFonts w:hint="eastAsia" w:cs="宋体"/>
          <w:spacing w:val="0"/>
          <w:w w:val="100"/>
          <w:sz w:val="24"/>
          <w:lang w:val="en-US" w:eastAsia="zh-CN"/>
        </w:rPr>
        <w:t>20</w:t>
      </w:r>
      <w:r>
        <w:rPr>
          <w:rFonts w:hint="eastAsia" w:ascii="宋体" w:hAnsi="宋体" w:eastAsia="宋体" w:cs="宋体"/>
          <w:spacing w:val="0"/>
          <w:w w:val="100"/>
          <w:sz w:val="24"/>
        </w:rPr>
        <w:t xml:space="preserve">日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5、工程质量要求达到国家及行业施工验收规范合格标准。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1"/>
        <w:rPr>
          <w:rFonts w:hint="eastAsia" w:ascii="宋体" w:hAnsi="宋体" w:eastAsia="宋体" w:cs="宋体"/>
          <w:spacing w:val="0"/>
          <w:w w:val="100"/>
          <w:sz w:val="24"/>
        </w:rPr>
      </w:pPr>
      <w:bookmarkStart w:id="2" w:name="_Toc6297"/>
      <w:r>
        <w:rPr>
          <w:rFonts w:hint="eastAsia" w:ascii="宋体" w:hAnsi="宋体" w:eastAsia="宋体" w:cs="宋体"/>
          <w:spacing w:val="0"/>
          <w:w w:val="100"/>
          <w:sz w:val="24"/>
        </w:rPr>
        <w:t>二、招标文件的发放</w:t>
      </w:r>
      <w:bookmarkEnd w:id="2"/>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332" w:firstLine="48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本次招标文件以电子版形式于 202</w:t>
      </w:r>
      <w:r>
        <w:rPr>
          <w:rFonts w:hint="eastAsia" w:cs="宋体"/>
          <w:spacing w:val="0"/>
          <w:w w:val="100"/>
          <w:sz w:val="24"/>
          <w:lang w:val="en-US" w:eastAsia="zh-CN"/>
        </w:rPr>
        <w:t>3</w:t>
      </w:r>
      <w:r>
        <w:rPr>
          <w:rFonts w:hint="eastAsia" w:ascii="宋体" w:hAnsi="宋体" w:eastAsia="宋体" w:cs="宋体"/>
          <w:spacing w:val="0"/>
          <w:w w:val="100"/>
          <w:sz w:val="24"/>
        </w:rPr>
        <w:t xml:space="preserve"> 年</w:t>
      </w:r>
      <w:r>
        <w:rPr>
          <w:rFonts w:hint="eastAsia" w:cs="宋体"/>
          <w:spacing w:val="0"/>
          <w:w w:val="100"/>
          <w:sz w:val="24"/>
          <w:lang w:val="en-US" w:eastAsia="zh-CN"/>
        </w:rPr>
        <w:t>3</w:t>
      </w:r>
      <w:r>
        <w:rPr>
          <w:rFonts w:hint="eastAsia" w:ascii="宋体" w:hAnsi="宋体" w:eastAsia="宋体" w:cs="宋体"/>
          <w:spacing w:val="0"/>
          <w:w w:val="100"/>
          <w:sz w:val="24"/>
        </w:rPr>
        <w:t>月</w:t>
      </w:r>
      <w:r>
        <w:rPr>
          <w:rFonts w:hint="eastAsia" w:cs="宋体"/>
          <w:spacing w:val="0"/>
          <w:w w:val="100"/>
          <w:sz w:val="24"/>
          <w:lang w:val="en-US" w:eastAsia="zh-CN"/>
        </w:rPr>
        <w:t>14</w:t>
      </w:r>
      <w:r>
        <w:rPr>
          <w:rFonts w:hint="eastAsia" w:ascii="宋体" w:hAnsi="宋体" w:eastAsia="宋体" w:cs="宋体"/>
          <w:spacing w:val="0"/>
          <w:w w:val="100"/>
          <w:sz w:val="24"/>
        </w:rPr>
        <w:t xml:space="preserve">日统一发放。各投标人接到本招标文件后， 须认真阅读相关内容，进行必要的投标准备，并按招标文件的要求科学规划，详细编制投标 文件。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1"/>
        <w:rPr>
          <w:rFonts w:hint="eastAsia" w:ascii="宋体" w:hAnsi="宋体" w:eastAsia="宋体" w:cs="宋体"/>
          <w:spacing w:val="0"/>
          <w:w w:val="100"/>
          <w:sz w:val="24"/>
        </w:rPr>
      </w:pPr>
      <w:bookmarkStart w:id="3" w:name="_Toc1639"/>
      <w:r>
        <w:rPr>
          <w:rFonts w:hint="eastAsia" w:ascii="宋体" w:hAnsi="宋体" w:eastAsia="宋体" w:cs="宋体"/>
          <w:spacing w:val="0"/>
          <w:w w:val="100"/>
          <w:sz w:val="24"/>
        </w:rPr>
        <w:t>三、投标文件的递交</w:t>
      </w:r>
      <w:bookmarkEnd w:id="3"/>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533" w:firstLine="48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投标人应于 202</w:t>
      </w:r>
      <w:r>
        <w:rPr>
          <w:rFonts w:hint="eastAsia" w:cs="宋体"/>
          <w:spacing w:val="0"/>
          <w:w w:val="100"/>
          <w:sz w:val="24"/>
          <w:lang w:val="en-US" w:eastAsia="zh-CN"/>
        </w:rPr>
        <w:t xml:space="preserve">3 </w:t>
      </w:r>
      <w:r>
        <w:rPr>
          <w:rFonts w:hint="eastAsia" w:ascii="宋体" w:hAnsi="宋体" w:eastAsia="宋体" w:cs="宋体"/>
          <w:spacing w:val="0"/>
          <w:w w:val="100"/>
          <w:sz w:val="24"/>
        </w:rPr>
        <w:t>年</w:t>
      </w:r>
      <w:r>
        <w:rPr>
          <w:rFonts w:hint="eastAsia" w:cs="宋体"/>
          <w:spacing w:val="0"/>
          <w:w w:val="100"/>
          <w:sz w:val="24"/>
          <w:lang w:val="en-US" w:eastAsia="zh-CN"/>
        </w:rPr>
        <w:t>3</w:t>
      </w:r>
      <w:r>
        <w:rPr>
          <w:rFonts w:hint="eastAsia" w:ascii="宋体" w:hAnsi="宋体" w:eastAsia="宋体" w:cs="宋体"/>
          <w:spacing w:val="0"/>
          <w:w w:val="100"/>
          <w:sz w:val="24"/>
        </w:rPr>
        <w:t>月</w:t>
      </w:r>
      <w:r>
        <w:rPr>
          <w:rFonts w:hint="eastAsia" w:cs="宋体"/>
          <w:spacing w:val="0"/>
          <w:w w:val="100"/>
          <w:sz w:val="24"/>
          <w:lang w:val="en-US" w:eastAsia="zh-CN"/>
        </w:rPr>
        <w:t>20</w:t>
      </w:r>
      <w:r>
        <w:rPr>
          <w:rFonts w:hint="eastAsia" w:ascii="宋体" w:hAnsi="宋体" w:eastAsia="宋体" w:cs="宋体"/>
          <w:spacing w:val="0"/>
          <w:w w:val="100"/>
          <w:sz w:val="24"/>
        </w:rPr>
        <w:t>日</w:t>
      </w:r>
      <w:r>
        <w:rPr>
          <w:rFonts w:hint="eastAsia" w:cs="宋体"/>
          <w:spacing w:val="0"/>
          <w:w w:val="100"/>
          <w:sz w:val="24"/>
          <w:lang w:val="en-US" w:eastAsia="zh-CN"/>
        </w:rPr>
        <w:t>12</w:t>
      </w:r>
      <w:r>
        <w:rPr>
          <w:rFonts w:hint="eastAsia" w:ascii="宋体" w:hAnsi="宋体" w:eastAsia="宋体" w:cs="宋体"/>
          <w:spacing w:val="0"/>
          <w:w w:val="100"/>
          <w:sz w:val="24"/>
        </w:rPr>
        <w:t xml:space="preserve">点前将投标文件递交招标人，超期投标将被视为投标人主动放弃。 </w:t>
      </w:r>
    </w:p>
    <w:p>
      <w:pPr>
        <w:keepNext w:val="0"/>
        <w:keepLines w:val="0"/>
        <w:pageBreakBefore w:val="0"/>
        <w:widowControl w:val="0"/>
        <w:kinsoku/>
        <w:wordWrap/>
        <w:overflowPunct/>
        <w:topLinePunct w:val="0"/>
        <w:autoSpaceDE w:val="0"/>
        <w:autoSpaceDN w:val="0"/>
        <w:bidi w:val="0"/>
        <w:spacing w:before="0" w:after="0" w:line="360" w:lineRule="auto"/>
        <w:ind w:left="134" w:right="533" w:firstLine="480"/>
        <w:jc w:val="left"/>
        <w:textAlignment w:val="auto"/>
        <w:outlineLvl w:val="9"/>
        <w:rPr>
          <w:rFonts w:hint="eastAsia" w:ascii="宋体" w:hAnsi="宋体" w:eastAsia="宋体" w:cs="宋体"/>
          <w:spacing w:val="0"/>
          <w:w w:val="100"/>
          <w:sz w:val="24"/>
          <w:u w:val="single"/>
        </w:rPr>
      </w:pPr>
      <w:r>
        <w:rPr>
          <w:rFonts w:hint="eastAsia" w:ascii="宋体" w:hAnsi="宋体" w:eastAsia="宋体" w:cs="宋体"/>
          <w:spacing w:val="0"/>
          <w:w w:val="100"/>
          <w:sz w:val="24"/>
        </w:rPr>
        <w:t>投标文件递交地点：</w:t>
      </w:r>
      <w:r>
        <w:rPr>
          <w:rFonts w:hint="eastAsia" w:ascii="宋体" w:hAnsi="宋体" w:eastAsia="宋体" w:cs="宋体"/>
          <w:spacing w:val="0"/>
          <w:w w:val="100"/>
          <w:sz w:val="24"/>
          <w:u w:val="single"/>
          <w:lang w:val="en-US" w:eastAsia="zh-CN"/>
        </w:rPr>
        <w:t>准格尔旗弓家塔宝平湾煤炭有限责任公司</w:t>
      </w:r>
      <w:r>
        <w:rPr>
          <w:rFonts w:hint="eastAsia" w:ascii="宋体" w:hAnsi="宋体" w:eastAsia="宋体" w:cs="宋体"/>
          <w:spacing w:val="0"/>
          <w:w w:val="100"/>
          <w:sz w:val="24"/>
          <w:u w:val="single"/>
        </w:rPr>
        <w:t>。</w:t>
      </w:r>
    </w:p>
    <w:p>
      <w:pPr>
        <w:pStyle w:val="8"/>
        <w:bidi w:val="0"/>
        <w:rPr>
          <w:rFonts w:hint="eastAsia"/>
        </w:rPr>
      </w:pPr>
      <w:bookmarkStart w:id="4" w:name="_Toc5245"/>
      <w:r>
        <w:rPr>
          <w:rFonts w:hint="eastAsia"/>
        </w:rPr>
        <w:t>四、开标会</w:t>
      </w:r>
      <w:bookmarkEnd w:id="4"/>
      <w:r>
        <w:rPr>
          <w:rFonts w:hint="eastAsia"/>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523" w:firstLine="472"/>
        <w:jc w:val="both"/>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本次招标将按照招标文件投标须知确定的时间、地点开标，请投标人之法定代表人或委托代理人准时出席，否则按弃标处理。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                                       </w:t>
      </w:r>
      <w:r>
        <w:rPr>
          <w:rFonts w:hint="eastAsia" w:cs="宋体"/>
          <w:spacing w:val="0"/>
          <w:w w:val="100"/>
          <w:sz w:val="24"/>
          <w:lang w:val="en-US" w:eastAsia="zh-CN"/>
        </w:rPr>
        <w:t>准格尔旗弓家塔宝平湾煤炭有限责任公司</w:t>
      </w:r>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 xml:space="preserve">                                                       202</w:t>
      </w:r>
      <w:r>
        <w:rPr>
          <w:rFonts w:hint="eastAsia" w:cs="宋体"/>
          <w:spacing w:val="0"/>
          <w:w w:val="100"/>
          <w:sz w:val="24"/>
          <w:lang w:val="en-US" w:eastAsia="zh-CN"/>
        </w:rPr>
        <w:t>3</w:t>
      </w:r>
      <w:r>
        <w:rPr>
          <w:rFonts w:hint="eastAsia" w:ascii="宋体" w:hAnsi="宋体" w:eastAsia="宋体" w:cs="宋体"/>
          <w:spacing w:val="0"/>
          <w:w w:val="100"/>
          <w:sz w:val="24"/>
        </w:rPr>
        <w:t>年</w:t>
      </w:r>
      <w:r>
        <w:rPr>
          <w:rFonts w:hint="eastAsia" w:cs="宋体"/>
          <w:spacing w:val="0"/>
          <w:w w:val="100"/>
          <w:sz w:val="24"/>
          <w:lang w:val="en-US" w:eastAsia="zh-CN"/>
        </w:rPr>
        <w:t>3</w:t>
      </w:r>
      <w:r>
        <w:rPr>
          <w:rFonts w:hint="eastAsia" w:ascii="宋体" w:hAnsi="宋体" w:eastAsia="宋体" w:cs="宋体"/>
          <w:spacing w:val="0"/>
          <w:w w:val="100"/>
          <w:sz w:val="24"/>
        </w:rPr>
        <w:t>月</w:t>
      </w:r>
      <w:r>
        <w:rPr>
          <w:rFonts w:hint="eastAsia" w:cs="宋体"/>
          <w:spacing w:val="0"/>
          <w:w w:val="100"/>
          <w:sz w:val="24"/>
          <w:lang w:val="en-US" w:eastAsia="zh-CN"/>
        </w:rPr>
        <w:t>14</w:t>
      </w:r>
      <w:r>
        <w:rPr>
          <w:rFonts w:hint="eastAsia" w:ascii="宋体" w:hAnsi="宋体" w:eastAsia="宋体" w:cs="宋体"/>
          <w:spacing w:val="0"/>
          <w:w w:val="100"/>
          <w:sz w:val="24"/>
        </w:rPr>
        <w:t xml:space="preserve">日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11"/>
        </w:rPr>
      </w:pPr>
    </w:p>
    <w:p>
      <w:pPr>
        <w:keepNext w:val="0"/>
        <w:keepLines w:val="0"/>
        <w:pageBreakBefore w:val="0"/>
        <w:widowControl w:val="0"/>
        <w:kinsoku/>
        <w:wordWrap/>
        <w:overflowPunct/>
        <w:topLinePunct w:val="0"/>
        <w:autoSpaceDE w:val="0"/>
        <w:autoSpaceDN w:val="0"/>
        <w:bidi w:val="0"/>
        <w:spacing w:before="0" w:after="0" w:line="360" w:lineRule="auto"/>
        <w:ind w:left="134"/>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rPr>
        <w:sectPr>
          <w:footerReference r:id="rId8" w:type="default"/>
          <w:pgSz w:w="11910" w:h="16840"/>
          <w:pgMar w:top="1134" w:right="1134" w:bottom="1134" w:left="1134" w:header="850" w:footer="850" w:gutter="0"/>
          <w:pgBorders>
            <w:top w:val="none" w:sz="0" w:space="0"/>
            <w:left w:val="none" w:sz="0" w:space="0"/>
            <w:bottom w:val="none" w:sz="0" w:space="0"/>
            <w:right w:val="none" w:sz="0" w:space="0"/>
          </w:pgBorders>
          <w:pgNumType w:fmt="decimal" w:start="1"/>
          <w:cols w:space="0" w:num="1"/>
          <w:rtlGutter w:val="0"/>
          <w:docGrid w:linePitch="0" w:charSpace="0"/>
        </w:sect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b/>
          <w:spacing w:val="0"/>
          <w:w w:val="100"/>
          <w:sz w:val="2"/>
        </w:rPr>
      </w:pPr>
    </w:p>
    <w:p>
      <w:pPr>
        <w:pStyle w:val="8"/>
        <w:keepNext w:val="0"/>
        <w:keepLines w:val="0"/>
        <w:pageBreakBefore w:val="0"/>
        <w:widowControl w:val="0"/>
        <w:kinsoku/>
        <w:wordWrap/>
        <w:overflowPunct/>
        <w:topLinePunct w:val="0"/>
        <w:autoSpaceDE w:val="0"/>
        <w:autoSpaceDN w:val="0"/>
        <w:bidi w:val="0"/>
        <w:spacing w:before="0" w:after="0" w:line="360" w:lineRule="auto"/>
        <w:ind w:left="97"/>
        <w:textAlignment w:val="auto"/>
        <w:rPr>
          <w:rFonts w:hint="eastAsia" w:ascii="宋体" w:hAnsi="宋体" w:eastAsia="宋体" w:cs="宋体"/>
          <w:spacing w:val="0"/>
          <w:w w:val="100"/>
          <w:sz w:val="2"/>
        </w:rPr>
      </w:pPr>
    </w:p>
    <w:p>
      <w:pPr>
        <w:keepNext w:val="0"/>
        <w:keepLines w:val="0"/>
        <w:pageBreakBefore w:val="0"/>
        <w:widowControl w:val="0"/>
        <w:kinsoku/>
        <w:wordWrap/>
        <w:overflowPunct/>
        <w:topLinePunct w:val="0"/>
        <w:autoSpaceDE w:val="0"/>
        <w:autoSpaceDN w:val="0"/>
        <w:bidi w:val="0"/>
        <w:spacing w:before="0" w:after="0" w:line="360" w:lineRule="auto"/>
        <w:ind w:left="0" w:right="219" w:firstLine="0"/>
        <w:jc w:val="center"/>
        <w:textAlignment w:val="auto"/>
        <w:outlineLvl w:val="0"/>
        <w:rPr>
          <w:rFonts w:hint="eastAsia" w:ascii="宋体" w:hAnsi="宋体" w:eastAsia="宋体" w:cs="宋体"/>
          <w:b/>
          <w:spacing w:val="0"/>
          <w:w w:val="100"/>
          <w:sz w:val="36"/>
        </w:rPr>
      </w:pPr>
      <w:bookmarkStart w:id="5" w:name="_Toc26860"/>
      <w:r>
        <w:rPr>
          <w:rFonts w:hint="eastAsia" w:ascii="宋体" w:hAnsi="宋体" w:eastAsia="宋体" w:cs="宋体"/>
          <w:b/>
          <w:spacing w:val="0"/>
          <w:w w:val="100"/>
          <w:sz w:val="36"/>
        </w:rPr>
        <w:t>回执</w:t>
      </w:r>
      <w:bookmarkEnd w:id="5"/>
      <w:r>
        <w:rPr>
          <w:rFonts w:hint="eastAsia" w:ascii="宋体" w:hAnsi="宋体" w:eastAsia="宋体" w:cs="宋体"/>
          <w:b/>
          <w:spacing w:val="0"/>
          <w:w w:val="100"/>
          <w:sz w:val="36"/>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textAlignment w:val="auto"/>
        <w:outlineLvl w:val="9"/>
        <w:rPr>
          <w:rFonts w:hint="eastAsia" w:ascii="宋体" w:hAnsi="宋体" w:eastAsia="宋体" w:cs="宋体"/>
          <w:spacing w:val="0"/>
          <w:w w:val="100"/>
        </w:rPr>
      </w:pPr>
      <w:r>
        <w:rPr>
          <w:rFonts w:hint="eastAsia" w:ascii="宋体" w:hAnsi="宋体" w:eastAsia="宋体" w:cs="宋体"/>
          <w:spacing w:val="0"/>
          <w:w w:val="100"/>
          <w:u w:val="single"/>
        </w:rPr>
        <w:t xml:space="preserve">                   </w:t>
      </w:r>
      <w:r>
        <w:rPr>
          <w:rFonts w:hint="eastAsia" w:ascii="宋体" w:hAnsi="宋体" w:eastAsia="宋体" w:cs="宋体"/>
          <w:spacing w:val="0"/>
          <w:w w:val="100"/>
        </w:rPr>
        <w:t xml:space="preserve">公司：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3" w:firstLine="560" w:firstLineChars="200"/>
        <w:textAlignment w:val="auto"/>
        <w:outlineLvl w:val="9"/>
        <w:rPr>
          <w:rFonts w:hint="eastAsia" w:ascii="宋体" w:hAnsi="宋体" w:eastAsia="宋体" w:cs="宋体"/>
          <w:spacing w:val="0"/>
          <w:w w:val="100"/>
        </w:rPr>
      </w:pPr>
      <w:r>
        <w:rPr>
          <w:rFonts w:hint="eastAsia" w:ascii="宋体" w:hAnsi="宋体" w:eastAsia="宋体" w:cs="宋体"/>
          <w:spacing w:val="0"/>
          <w:w w:val="100"/>
        </w:rPr>
        <w:t>我公司于</w:t>
      </w:r>
      <w:r>
        <w:rPr>
          <w:rFonts w:hint="eastAsia" w:ascii="宋体" w:hAnsi="宋体" w:eastAsia="宋体" w:cs="宋体"/>
          <w:spacing w:val="0"/>
          <w:w w:val="100"/>
          <w:u w:val="single"/>
        </w:rPr>
        <w:t xml:space="preserve"> </w:t>
      </w:r>
      <w:r>
        <w:rPr>
          <w:rFonts w:hint="eastAsia" w:ascii="宋体" w:hAnsi="宋体" w:eastAsia="宋体" w:cs="宋体"/>
          <w:spacing w:val="0"/>
          <w:w w:val="100"/>
        </w:rPr>
        <w:t>年</w:t>
      </w:r>
      <w:r>
        <w:rPr>
          <w:rFonts w:hint="eastAsia" w:ascii="宋体" w:hAnsi="宋体" w:eastAsia="宋体" w:cs="宋体"/>
          <w:spacing w:val="0"/>
          <w:w w:val="100"/>
          <w:u w:val="single"/>
        </w:rPr>
        <w:t xml:space="preserve"> </w:t>
      </w:r>
      <w:r>
        <w:rPr>
          <w:rFonts w:hint="eastAsia" w:ascii="宋体" w:hAnsi="宋体" w:eastAsia="宋体" w:cs="宋体"/>
          <w:spacing w:val="0"/>
          <w:w w:val="100"/>
        </w:rPr>
        <w:t>月</w:t>
      </w:r>
      <w:r>
        <w:rPr>
          <w:rFonts w:hint="eastAsia" w:ascii="宋体" w:hAnsi="宋体" w:eastAsia="宋体" w:cs="宋体"/>
          <w:spacing w:val="0"/>
          <w:w w:val="100"/>
          <w:u w:val="single"/>
        </w:rPr>
        <w:t xml:space="preserve"> </w:t>
      </w:r>
      <w:r>
        <w:rPr>
          <w:rFonts w:hint="eastAsia" w:ascii="宋体" w:hAnsi="宋体" w:eastAsia="宋体" w:cs="宋体"/>
          <w:spacing w:val="0"/>
          <w:w w:val="100"/>
        </w:rPr>
        <w:t>日</w:t>
      </w:r>
      <w:r>
        <w:rPr>
          <w:rFonts w:hint="eastAsia" w:ascii="宋体" w:hAnsi="宋体" w:eastAsia="宋体" w:cs="宋体"/>
          <w:spacing w:val="0"/>
          <w:w w:val="100"/>
          <w:u w:val="single"/>
        </w:rPr>
        <w:t xml:space="preserve"> </w:t>
      </w:r>
      <w:r>
        <w:rPr>
          <w:rFonts w:hint="eastAsia" w:ascii="宋体" w:hAnsi="宋体" w:eastAsia="宋体" w:cs="宋体"/>
          <w:spacing w:val="0"/>
          <w:w w:val="100"/>
        </w:rPr>
        <w:t>时接到贵公司的邀请，决定派</w:t>
      </w:r>
      <w:r>
        <w:rPr>
          <w:rFonts w:hint="eastAsia" w:ascii="宋体" w:hAnsi="宋体" w:eastAsia="宋体" w:cs="宋体"/>
          <w:spacing w:val="0"/>
          <w:w w:val="100"/>
          <w:u w:val="single"/>
        </w:rPr>
        <w:t xml:space="preserve"> </w:t>
      </w:r>
      <w:r>
        <w:rPr>
          <w:rFonts w:hint="eastAsia" w:ascii="宋体" w:hAnsi="宋体" w:eastAsia="宋体" w:cs="宋体"/>
          <w:spacing w:val="0"/>
          <w:w w:val="100"/>
          <w:u w:val="single"/>
          <w:lang w:val="en-US" w:eastAsia="zh-CN"/>
        </w:rPr>
        <w:t xml:space="preserve">   </w:t>
      </w:r>
      <w:r>
        <w:rPr>
          <w:rFonts w:hint="eastAsia" w:ascii="宋体" w:hAnsi="宋体" w:eastAsia="宋体" w:cs="宋体"/>
          <w:spacing w:val="0"/>
          <w:w w:val="100"/>
        </w:rPr>
        <w:t>携带投标文件等相关资料准时参加招投标会议， 本公司的电子信箱为 ：</w:t>
      </w:r>
      <w:r>
        <w:rPr>
          <w:rFonts w:hint="eastAsia" w:ascii="宋体" w:hAnsi="宋体" w:eastAsia="宋体" w:cs="宋体"/>
          <w:spacing w:val="0"/>
          <w:w w:val="100"/>
          <w:u w:val="single"/>
        </w:rPr>
        <w:t xml:space="preserve"> </w:t>
      </w:r>
      <w:r>
        <w:rPr>
          <w:rFonts w:hint="eastAsia" w:ascii="宋体" w:hAnsi="宋体" w:eastAsia="宋体" w:cs="宋体"/>
          <w:spacing w:val="0"/>
          <w:w w:val="100"/>
          <w:u w:val="single"/>
          <w:lang w:val="en-US" w:eastAsia="zh-CN"/>
        </w:rPr>
        <w:t xml:space="preserve">   </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3"/>
        </w:rPr>
      </w:pPr>
    </w:p>
    <w:p>
      <w:pPr>
        <w:pStyle w:val="8"/>
        <w:keepNext w:val="0"/>
        <w:keepLines w:val="0"/>
        <w:pageBreakBefore w:val="0"/>
        <w:widowControl w:val="0"/>
        <w:kinsoku/>
        <w:wordWrap/>
        <w:overflowPunct/>
        <w:topLinePunct w:val="0"/>
        <w:autoSpaceDE w:val="0"/>
        <w:autoSpaceDN w:val="0"/>
        <w:bidi w:val="0"/>
        <w:spacing w:before="0" w:after="0" w:line="360" w:lineRule="auto"/>
        <w:ind w:left="134"/>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联系人： </w:t>
      </w:r>
    </w:p>
    <w:p>
      <w:pPr>
        <w:pStyle w:val="8"/>
        <w:keepNext w:val="0"/>
        <w:keepLines w:val="0"/>
        <w:pageBreakBefore w:val="0"/>
        <w:widowControl w:val="0"/>
        <w:kinsoku/>
        <w:wordWrap/>
        <w:overflowPunct/>
        <w:topLinePunct w:val="0"/>
        <w:autoSpaceDE w:val="0"/>
        <w:autoSpaceDN w:val="0"/>
        <w:bidi w:val="0"/>
        <w:spacing w:before="0" w:after="0" w:line="360" w:lineRule="auto"/>
        <w:ind w:left="134"/>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联系方式：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tabs>
          <w:tab w:val="left" w:pos="4768"/>
          <w:tab w:val="left" w:pos="6913"/>
        </w:tabs>
        <w:kinsoku/>
        <w:wordWrap/>
        <w:overflowPunct/>
        <w:topLinePunct w:val="0"/>
        <w:autoSpaceDE w:val="0"/>
        <w:autoSpaceDN w:val="0"/>
        <w:bidi w:val="0"/>
        <w:spacing w:before="0" w:after="0" w:line="360" w:lineRule="auto"/>
        <w:ind w:left="134"/>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                          </w:t>
      </w:r>
      <w:r>
        <w:rPr>
          <w:rFonts w:hint="eastAsia" w:ascii="宋体" w:hAnsi="宋体" w:eastAsia="宋体" w:cs="宋体"/>
          <w:spacing w:val="0"/>
          <w:w w:val="100"/>
        </w:rPr>
        <w:tab/>
      </w:r>
      <w:r>
        <w:rPr>
          <w:rFonts w:hint="eastAsia" w:ascii="宋体" w:hAnsi="宋体" w:eastAsia="宋体" w:cs="宋体"/>
          <w:spacing w:val="0"/>
          <w:w w:val="100"/>
        </w:rPr>
        <w:t xml:space="preserve">公司(盖章)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sz w:val="24"/>
        </w:rPr>
      </w:pP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9"/>
        <w:rPr>
          <w:rFonts w:hint="eastAsia" w:ascii="宋体" w:hAnsi="宋体" w:eastAsia="宋体" w:cs="宋体"/>
          <w:spacing w:val="0"/>
          <w:w w:val="100"/>
          <w:sz w:val="24"/>
        </w:rPr>
      </w:pPr>
      <w:r>
        <w:rPr>
          <w:rFonts w:hint="eastAsia" w:ascii="宋体" w:hAnsi="宋体" w:eastAsia="宋体" w:cs="宋体"/>
          <w:spacing w:val="0"/>
          <w:w w:val="100"/>
          <w:sz w:val="24"/>
        </w:rPr>
        <w:t>注：若在投标前确认不参加本次招标，请附函说明原由，并加盖公司印章后传真或邮件我方。未说明原由的投标人，</w:t>
      </w:r>
      <w:r>
        <w:rPr>
          <w:rFonts w:hint="eastAsia" w:ascii="宋体" w:hAnsi="宋体" w:eastAsia="宋体" w:cs="宋体"/>
          <w:spacing w:val="0"/>
          <w:w w:val="100"/>
          <w:sz w:val="24"/>
          <w:lang w:val="en-US" w:eastAsia="zh-CN"/>
        </w:rPr>
        <w:t>xxxxxx</w:t>
      </w:r>
      <w:r>
        <w:rPr>
          <w:rFonts w:hint="eastAsia" w:ascii="宋体" w:hAnsi="宋体" w:eastAsia="宋体" w:cs="宋体"/>
          <w:spacing w:val="0"/>
          <w:w w:val="100"/>
          <w:sz w:val="24"/>
        </w:rPr>
        <w:t xml:space="preserve">公司将考虑在今后的招标活动中不再邀请参与。 </w:t>
      </w:r>
    </w:p>
    <w:p>
      <w:pPr>
        <w:keepNext w:val="0"/>
        <w:keepLines w:val="0"/>
        <w:pageBreakBefore w:val="0"/>
        <w:widowControl w:val="0"/>
        <w:kinsoku/>
        <w:wordWrap/>
        <w:overflowPunct/>
        <w:topLinePunct w:val="0"/>
        <w:autoSpaceDE w:val="0"/>
        <w:autoSpaceDN w:val="0"/>
        <w:bidi w:val="0"/>
        <w:spacing w:before="0" w:after="0" w:line="360" w:lineRule="auto"/>
        <w:ind w:left="134" w:right="0"/>
        <w:jc w:val="left"/>
        <w:textAlignment w:val="auto"/>
        <w:outlineLvl w:val="9"/>
        <w:rPr>
          <w:rFonts w:hint="eastAsia" w:ascii="宋体" w:hAnsi="宋体" w:eastAsia="宋体" w:cs="宋体"/>
          <w:spacing w:val="0"/>
          <w:w w:val="100"/>
        </w:rPr>
      </w:pPr>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jc w:val="left"/>
        <w:textAlignment w:val="auto"/>
        <w:outlineLvl w:val="9"/>
        <w:rPr>
          <w:rFonts w:hint="eastAsia" w:ascii="宋体" w:hAnsi="宋体" w:eastAsia="宋体" w:cs="宋体"/>
          <w:spacing w:val="0"/>
          <w:w w:val="100"/>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keepNext w:val="0"/>
        <w:keepLines w:val="0"/>
        <w:pageBreakBefore w:val="0"/>
        <w:widowControl w:val="0"/>
        <w:tabs>
          <w:tab w:val="left" w:pos="2206"/>
        </w:tabs>
        <w:kinsoku/>
        <w:wordWrap/>
        <w:overflowPunct/>
        <w:topLinePunct w:val="0"/>
        <w:autoSpaceDE w:val="0"/>
        <w:autoSpaceDN w:val="0"/>
        <w:bidi w:val="0"/>
        <w:spacing w:before="0" w:after="0" w:line="360" w:lineRule="auto"/>
        <w:ind w:left="0" w:right="259" w:firstLine="0"/>
        <w:jc w:val="center"/>
        <w:textAlignment w:val="auto"/>
        <w:outlineLvl w:val="0"/>
        <w:rPr>
          <w:rFonts w:hint="eastAsia" w:ascii="宋体" w:hAnsi="宋体" w:eastAsia="宋体" w:cs="宋体"/>
          <w:spacing w:val="0"/>
          <w:w w:val="100"/>
          <w:sz w:val="28"/>
        </w:rPr>
      </w:pPr>
      <w:bookmarkStart w:id="6" w:name="_Toc8185"/>
      <w:r>
        <w:rPr>
          <w:rFonts w:hint="eastAsia" w:ascii="宋体" w:hAnsi="宋体" w:eastAsia="宋体" w:cs="宋体"/>
          <w:b/>
          <w:spacing w:val="0"/>
          <w:w w:val="100"/>
          <w:sz w:val="44"/>
        </w:rPr>
        <w:t>第一部分</w:t>
      </w:r>
      <w:r>
        <w:rPr>
          <w:rFonts w:hint="eastAsia" w:ascii="宋体" w:hAnsi="宋体" w:eastAsia="宋体" w:cs="宋体"/>
          <w:b/>
          <w:spacing w:val="0"/>
          <w:w w:val="100"/>
          <w:sz w:val="44"/>
        </w:rPr>
        <w:tab/>
      </w:r>
      <w:r>
        <w:rPr>
          <w:rFonts w:hint="eastAsia" w:ascii="宋体" w:hAnsi="宋体" w:eastAsia="宋体" w:cs="宋体"/>
          <w:b/>
          <w:spacing w:val="0"/>
          <w:w w:val="100"/>
          <w:sz w:val="44"/>
        </w:rPr>
        <w:t>投标须知</w:t>
      </w:r>
      <w:bookmarkEnd w:id="6"/>
      <w:r>
        <w:rPr>
          <w:rFonts w:hint="eastAsia" w:ascii="宋体" w:hAnsi="宋体" w:eastAsia="宋体" w:cs="宋体"/>
          <w:spacing w:val="0"/>
          <w:w w:val="100"/>
          <w:sz w:val="28"/>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652" w:firstLine="560"/>
        <w:textAlignment w:val="auto"/>
        <w:rPr>
          <w:rFonts w:hint="eastAsia" w:ascii="宋体" w:hAnsi="宋体" w:eastAsia="宋体" w:cs="宋体"/>
          <w:spacing w:val="0"/>
          <w:w w:val="100"/>
        </w:rPr>
      </w:pPr>
      <w:bookmarkStart w:id="18" w:name="_GoBack"/>
      <w:bookmarkEnd w:id="18"/>
      <w:r>
        <w:rPr>
          <w:rFonts w:hint="eastAsia" w:ascii="宋体" w:hAnsi="宋体" w:eastAsia="宋体" w:cs="宋体"/>
          <w:spacing w:val="0"/>
          <w:w w:val="100"/>
          <w:sz w:val="24"/>
          <w:szCs w:val="24"/>
        </w:rPr>
        <mc:AlternateContent>
          <mc:Choice Requires="wps">
            <w:drawing>
              <wp:anchor distT="0" distB="0" distL="114300" distR="114300" simplePos="0" relativeHeight="251661312" behindDoc="0" locked="0" layoutInCell="1" allowOverlap="1">
                <wp:simplePos x="0" y="0"/>
                <wp:positionH relativeFrom="page">
                  <wp:posOffset>795655</wp:posOffset>
                </wp:positionH>
                <wp:positionV relativeFrom="paragraph">
                  <wp:posOffset>706755</wp:posOffset>
                </wp:positionV>
                <wp:extent cx="6132830" cy="6616700"/>
                <wp:effectExtent l="0" t="0" r="0" b="0"/>
                <wp:wrapNone/>
                <wp:docPr id="18" name="文本框 9"/>
                <wp:cNvGraphicFramePr/>
                <a:graphic xmlns:a="http://schemas.openxmlformats.org/drawingml/2006/main">
                  <a:graphicData uri="http://schemas.microsoft.com/office/word/2010/wordprocessingShape">
                    <wps:wsp>
                      <wps:cNvSpPr txBox="1"/>
                      <wps:spPr>
                        <a:xfrm>
                          <a:off x="0" y="0"/>
                          <a:ext cx="6132830" cy="6616700"/>
                        </a:xfrm>
                        <a:prstGeom prst="rect">
                          <a:avLst/>
                        </a:prstGeom>
                        <a:noFill/>
                        <a:ln>
                          <a:noFill/>
                        </a:ln>
                      </wps:spPr>
                      <wps:txbx>
                        <w:txbxContent>
                          <w:tbl>
                            <w:tblPr>
                              <w:tblStyle w:val="11"/>
                              <w:tblW w:w="945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0"/>
                              <w:gridCol w:w="1893"/>
                              <w:gridCol w:w="68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00" w:type="dxa"/>
                                </w:tcPr>
                                <w:p>
                                  <w:pPr>
                                    <w:pStyle w:val="18"/>
                                    <w:spacing w:before="82"/>
                                    <w:ind w:left="148" w:right="42"/>
                                    <w:jc w:val="center"/>
                                    <w:rPr>
                                      <w:sz w:val="24"/>
                                    </w:rPr>
                                  </w:pPr>
                                  <w:r>
                                    <w:rPr>
                                      <w:sz w:val="24"/>
                                    </w:rPr>
                                    <w:t xml:space="preserve">序号 </w:t>
                                  </w:r>
                                </w:p>
                              </w:tc>
                              <w:tc>
                                <w:tcPr>
                                  <w:tcW w:w="1893" w:type="dxa"/>
                                </w:tcPr>
                                <w:p>
                                  <w:pPr>
                                    <w:pStyle w:val="18"/>
                                    <w:spacing w:before="82"/>
                                    <w:ind w:left="148" w:right="19"/>
                                    <w:jc w:val="center"/>
                                    <w:rPr>
                                      <w:sz w:val="24"/>
                                    </w:rPr>
                                  </w:pPr>
                                  <w:r>
                                    <w:rPr>
                                      <w:sz w:val="24"/>
                                    </w:rPr>
                                    <w:t xml:space="preserve">项目 </w:t>
                                  </w:r>
                                </w:p>
                              </w:tc>
                              <w:tc>
                                <w:tcPr>
                                  <w:tcW w:w="6865" w:type="dxa"/>
                                </w:tcPr>
                                <w:p>
                                  <w:pPr>
                                    <w:pStyle w:val="18"/>
                                    <w:spacing w:before="82"/>
                                    <w:ind w:left="440" w:leftChars="0" w:right="255" w:rightChars="0" w:firstLine="0" w:firstLineChars="0"/>
                                    <w:jc w:val="center"/>
                                    <w:rPr>
                                      <w:sz w:val="24"/>
                                    </w:rPr>
                                  </w:pPr>
                                  <w:r>
                                    <w:rPr>
                                      <w:sz w:val="24"/>
                                    </w:rPr>
                                    <w:t xml:space="preserve">内   容   规   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700" w:type="dxa"/>
                                </w:tcPr>
                                <w:p>
                                  <w:pPr>
                                    <w:pStyle w:val="18"/>
                                    <w:spacing w:before="0"/>
                                    <w:ind w:right="18"/>
                                    <w:jc w:val="center"/>
                                    <w:rPr>
                                      <w:sz w:val="24"/>
                                    </w:rPr>
                                  </w:pPr>
                                  <w:r>
                                    <w:rPr>
                                      <w:sz w:val="24"/>
                                    </w:rPr>
                                    <w:t>1</w:t>
                                  </w:r>
                                </w:p>
                              </w:tc>
                              <w:tc>
                                <w:tcPr>
                                  <w:tcW w:w="1893" w:type="dxa"/>
                                </w:tcPr>
                                <w:p>
                                  <w:pPr>
                                    <w:pStyle w:val="18"/>
                                    <w:spacing w:before="0"/>
                                    <w:ind w:left="148" w:right="19"/>
                                    <w:jc w:val="center"/>
                                    <w:rPr>
                                      <w:sz w:val="24"/>
                                    </w:rPr>
                                  </w:pPr>
                                  <w:r>
                                    <w:rPr>
                                      <w:sz w:val="24"/>
                                    </w:rPr>
                                    <w:t xml:space="preserve">工程概况 </w:t>
                                  </w:r>
                                </w:p>
                              </w:tc>
                              <w:tc>
                                <w:tcPr>
                                  <w:tcW w:w="6865" w:type="dxa"/>
                                </w:tcPr>
                                <w:p>
                                  <w:pPr>
                                    <w:pStyle w:val="18"/>
                                    <w:spacing w:before="27" w:line="280" w:lineRule="auto"/>
                                    <w:ind w:left="108" w:right="721"/>
                                    <w:rPr>
                                      <w:sz w:val="24"/>
                                    </w:rPr>
                                  </w:pPr>
                                  <w:r>
                                    <w:rPr>
                                      <w:sz w:val="24"/>
                                    </w:rPr>
                                    <w:t>工程名称：</w:t>
                                  </w:r>
                                  <w:r>
                                    <w:rPr>
                                      <w:rFonts w:hint="eastAsia" w:cs="宋体"/>
                                      <w:spacing w:val="0"/>
                                      <w:w w:val="100"/>
                                      <w:sz w:val="24"/>
                                      <w:u w:val="none"/>
                                      <w:lang w:val="en-US" w:eastAsia="zh-CN"/>
                                    </w:rPr>
                                    <w:t>准格尔旗弓家塔宝平湾煤炭有限责任公司</w:t>
                                  </w:r>
                                  <w:r>
                                    <w:rPr>
                                      <w:sz w:val="24"/>
                                    </w:rPr>
                                    <w:t>分布式光伏发电建设工程建设地点：</w:t>
                                  </w:r>
                                  <w:r>
                                    <w:rPr>
                                      <w:rFonts w:hint="eastAsia" w:cs="宋体"/>
                                      <w:spacing w:val="0"/>
                                      <w:w w:val="100"/>
                                      <w:sz w:val="24"/>
                                      <w:u w:val="none"/>
                                      <w:lang w:val="en-US" w:eastAsia="zh-CN"/>
                                    </w:rPr>
                                    <w:t>准格尔旗弓家塔宝平湾煤炭有限责任公司</w:t>
                                  </w:r>
                                  <w:r>
                                    <w:rPr>
                                      <w:sz w:val="24"/>
                                    </w:rPr>
                                    <w:t xml:space="preserve"> </w:t>
                                  </w:r>
                                </w:p>
                                <w:p>
                                  <w:pPr>
                                    <w:pStyle w:val="18"/>
                                    <w:spacing w:before="0" w:line="280" w:lineRule="auto"/>
                                    <w:ind w:left="108" w:right="37"/>
                                    <w:jc w:val="both"/>
                                    <w:rPr>
                                      <w:sz w:val="24"/>
                                    </w:rPr>
                                  </w:pPr>
                                  <w:r>
                                    <w:rPr>
                                      <w:spacing w:val="-5"/>
                                      <w:sz w:val="24"/>
                                    </w:rPr>
                                    <w:t xml:space="preserve">工程内容：光伏发电建设 </w:t>
                                  </w:r>
                                  <w:r>
                                    <w:rPr>
                                      <w:sz w:val="24"/>
                                    </w:rPr>
                                    <w:t>EPC</w:t>
                                  </w:r>
                                  <w:r>
                                    <w:rPr>
                                      <w:spacing w:val="-8"/>
                                      <w:sz w:val="24"/>
                                    </w:rPr>
                                    <w:t xml:space="preserve"> 工程，</w:t>
                                  </w:r>
                                  <w:r>
                                    <w:rPr>
                                      <w:rFonts w:hint="eastAsia"/>
                                      <w:spacing w:val="-8"/>
                                      <w:sz w:val="24"/>
                                      <w:lang w:val="en-US" w:eastAsia="zh-CN"/>
                                    </w:rPr>
                                    <w:t>2</w:t>
                                  </w:r>
                                  <w:r>
                                    <w:rPr>
                                      <w:sz w:val="24"/>
                                    </w:rPr>
                                    <w:t>MW</w:t>
                                  </w:r>
                                  <w:r>
                                    <w:rPr>
                                      <w:spacing w:val="-8"/>
                                      <w:sz w:val="24"/>
                                    </w:rPr>
                                    <w:t>分布式光伏发电建</w:t>
                                  </w:r>
                                  <w:r>
                                    <w:rPr>
                                      <w:spacing w:val="-15"/>
                                      <w:sz w:val="24"/>
                                    </w:rPr>
                                    <w:t xml:space="preserve">设，本工程采用 </w:t>
                                  </w:r>
                                  <w:r>
                                    <w:rPr>
                                      <w:sz w:val="24"/>
                                    </w:rPr>
                                    <w:t>EPC</w:t>
                                  </w:r>
                                  <w:r>
                                    <w:rPr>
                                      <w:spacing w:val="-9"/>
                                      <w:sz w:val="24"/>
                                    </w:rPr>
                                    <w:t xml:space="preserve"> 总承包进行公开招标，总包单位负责光伏发电</w:t>
                                  </w:r>
                                  <w:r>
                                    <w:rPr>
                                      <w:spacing w:val="-3"/>
                                      <w:sz w:val="24"/>
                                    </w:rPr>
                                    <w:t>总体设计</w:t>
                                  </w:r>
                                  <w:r>
                                    <w:rPr>
                                      <w:sz w:val="24"/>
                                    </w:rPr>
                                    <w:t>（出具图纸</w:t>
                                  </w:r>
                                  <w:r>
                                    <w:rPr>
                                      <w:spacing w:val="-60"/>
                                      <w:sz w:val="24"/>
                                    </w:rPr>
                                    <w:t>）</w:t>
                                  </w:r>
                                  <w:r>
                                    <w:rPr>
                                      <w:spacing w:val="-5"/>
                                      <w:sz w:val="24"/>
                                    </w:rPr>
                                    <w:t>、设备和材料采购供应、建筑(包括通水、通</w:t>
                                  </w:r>
                                  <w:r>
                                    <w:rPr>
                                      <w:spacing w:val="-10"/>
                                      <w:sz w:val="24"/>
                                    </w:rPr>
                                    <w:t>电、场地平整、树木移植等)及安装工程施工、项目管理、调试、验</w:t>
                                  </w:r>
                                  <w:r>
                                    <w:rPr>
                                      <w:sz w:val="24"/>
                                    </w:rPr>
                                    <w:t xml:space="preserve">收、培训、移交生产、工程质量保修期的服务等内容。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00" w:type="dxa"/>
                                </w:tcPr>
                                <w:p>
                                  <w:pPr>
                                    <w:pStyle w:val="18"/>
                                    <w:spacing w:before="82"/>
                                    <w:ind w:left="148" w:right="18"/>
                                    <w:jc w:val="center"/>
                                    <w:rPr>
                                      <w:sz w:val="24"/>
                                    </w:rPr>
                                  </w:pPr>
                                  <w:r>
                                    <w:rPr>
                                      <w:sz w:val="24"/>
                                    </w:rPr>
                                    <w:t>2</w:t>
                                  </w:r>
                                </w:p>
                              </w:tc>
                              <w:tc>
                                <w:tcPr>
                                  <w:tcW w:w="1893" w:type="dxa"/>
                                </w:tcPr>
                                <w:p>
                                  <w:pPr>
                                    <w:pStyle w:val="18"/>
                                    <w:spacing w:before="82"/>
                                    <w:ind w:left="148" w:right="19"/>
                                    <w:jc w:val="center"/>
                                    <w:rPr>
                                      <w:sz w:val="24"/>
                                    </w:rPr>
                                  </w:pPr>
                                  <w:r>
                                    <w:rPr>
                                      <w:sz w:val="24"/>
                                    </w:rPr>
                                    <w:t xml:space="preserve">资金来源 </w:t>
                                  </w:r>
                                </w:p>
                              </w:tc>
                              <w:tc>
                                <w:tcPr>
                                  <w:tcW w:w="6865" w:type="dxa"/>
                                </w:tcPr>
                                <w:p>
                                  <w:pPr>
                                    <w:pStyle w:val="18"/>
                                    <w:spacing w:before="82"/>
                                    <w:ind w:left="108"/>
                                    <w:rPr>
                                      <w:rFonts w:hint="default" w:eastAsia="宋体"/>
                                      <w:sz w:val="24"/>
                                      <w:lang w:val="en-US" w:eastAsia="zh-CN"/>
                                    </w:rPr>
                                  </w:pPr>
                                  <w:r>
                                    <w:rPr>
                                      <w:rFonts w:hint="eastAsia"/>
                                      <w:sz w:val="24"/>
                                      <w:lang w:val="en-US" w:eastAsia="zh-CN"/>
                                    </w:rPr>
                                    <w:t>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00" w:type="dxa"/>
                                </w:tcPr>
                                <w:p>
                                  <w:pPr>
                                    <w:pStyle w:val="18"/>
                                    <w:spacing w:before="82"/>
                                    <w:ind w:left="148" w:right="18"/>
                                    <w:jc w:val="center"/>
                                    <w:rPr>
                                      <w:sz w:val="24"/>
                                    </w:rPr>
                                  </w:pPr>
                                  <w:r>
                                    <w:rPr>
                                      <w:sz w:val="24"/>
                                    </w:rPr>
                                    <w:t>3</w:t>
                                  </w:r>
                                </w:p>
                              </w:tc>
                              <w:tc>
                                <w:tcPr>
                                  <w:tcW w:w="1893" w:type="dxa"/>
                                </w:tcPr>
                                <w:p>
                                  <w:pPr>
                                    <w:pStyle w:val="18"/>
                                    <w:spacing w:before="82"/>
                                    <w:ind w:left="148" w:right="19"/>
                                    <w:jc w:val="center"/>
                                    <w:rPr>
                                      <w:sz w:val="24"/>
                                    </w:rPr>
                                  </w:pPr>
                                  <w:r>
                                    <w:rPr>
                                      <w:sz w:val="24"/>
                                    </w:rPr>
                                    <w:t xml:space="preserve">投标有效期 </w:t>
                                  </w:r>
                                </w:p>
                              </w:tc>
                              <w:tc>
                                <w:tcPr>
                                  <w:tcW w:w="6865" w:type="dxa"/>
                                </w:tcPr>
                                <w:p>
                                  <w:pPr>
                                    <w:pStyle w:val="18"/>
                                    <w:spacing w:before="82"/>
                                    <w:ind w:left="108"/>
                                    <w:rPr>
                                      <w:sz w:val="24"/>
                                    </w:rPr>
                                  </w:pPr>
                                  <w:r>
                                    <w:rPr>
                                      <w:rFonts w:hint="eastAsia"/>
                                      <w:sz w:val="24"/>
                                      <w:lang w:val="en-US" w:eastAsia="zh-CN"/>
                                    </w:rPr>
                                    <w:t>9</w:t>
                                  </w:r>
                                  <w:r>
                                    <w:rPr>
                                      <w:sz w:val="24"/>
                                    </w:rPr>
                                    <w:t>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0" w:type="dxa"/>
                                </w:tcPr>
                                <w:p>
                                  <w:pPr>
                                    <w:pStyle w:val="18"/>
                                    <w:spacing w:before="160"/>
                                    <w:ind w:left="148" w:right="18"/>
                                    <w:jc w:val="center"/>
                                    <w:rPr>
                                      <w:sz w:val="24"/>
                                    </w:rPr>
                                  </w:pPr>
                                  <w:r>
                                    <w:rPr>
                                      <w:sz w:val="24"/>
                                    </w:rPr>
                                    <w:t>4</w:t>
                                  </w:r>
                                </w:p>
                              </w:tc>
                              <w:tc>
                                <w:tcPr>
                                  <w:tcW w:w="1893" w:type="dxa"/>
                                </w:tcPr>
                                <w:p>
                                  <w:pPr>
                                    <w:pStyle w:val="18"/>
                                    <w:spacing w:before="4"/>
                                    <w:ind w:left="135"/>
                                    <w:rPr>
                                      <w:rFonts w:hint="eastAsia" w:eastAsia="宋体"/>
                                      <w:sz w:val="24"/>
                                      <w:lang w:val="en-US" w:eastAsia="zh-CN"/>
                                    </w:rPr>
                                  </w:pPr>
                                  <w:r>
                                    <w:rPr>
                                      <w:sz w:val="24"/>
                                    </w:rPr>
                                    <w:t>投标文件递交</w:t>
                                  </w:r>
                                  <w:r>
                                    <w:rPr>
                                      <w:rFonts w:hint="eastAsia"/>
                                      <w:sz w:val="24"/>
                                      <w:lang w:val="en-US" w:eastAsia="zh-CN"/>
                                    </w:rPr>
                                    <w:t>地址</w:t>
                                  </w:r>
                                </w:p>
                              </w:tc>
                              <w:tc>
                                <w:tcPr>
                                  <w:tcW w:w="6865" w:type="dxa"/>
                                </w:tcPr>
                                <w:p>
                                  <w:pPr>
                                    <w:pStyle w:val="18"/>
                                    <w:spacing w:before="160"/>
                                    <w:ind w:left="10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700" w:type="dxa"/>
                                </w:tcPr>
                                <w:p>
                                  <w:pPr>
                                    <w:pStyle w:val="18"/>
                                    <w:spacing w:before="160"/>
                                    <w:ind w:left="148" w:right="18"/>
                                    <w:jc w:val="center"/>
                                    <w:rPr>
                                      <w:sz w:val="24"/>
                                    </w:rPr>
                                  </w:pPr>
                                  <w:r>
                                    <w:rPr>
                                      <w:sz w:val="24"/>
                                    </w:rPr>
                                    <w:t>5</w:t>
                                  </w:r>
                                </w:p>
                              </w:tc>
                              <w:tc>
                                <w:tcPr>
                                  <w:tcW w:w="1893" w:type="dxa"/>
                                </w:tcPr>
                                <w:p>
                                  <w:pPr>
                                    <w:pStyle w:val="18"/>
                                    <w:spacing w:before="4"/>
                                    <w:ind w:left="135"/>
                                    <w:rPr>
                                      <w:sz w:val="24"/>
                                    </w:rPr>
                                  </w:pPr>
                                  <w:r>
                                    <w:rPr>
                                      <w:sz w:val="24"/>
                                    </w:rPr>
                                    <w:t xml:space="preserve">投标截止时间 </w:t>
                                  </w:r>
                                </w:p>
                              </w:tc>
                              <w:tc>
                                <w:tcPr>
                                  <w:tcW w:w="6865" w:type="dxa"/>
                                </w:tcPr>
                                <w:p>
                                  <w:pPr>
                                    <w:pStyle w:val="18"/>
                                    <w:spacing w:before="160"/>
                                    <w:ind w:left="10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700" w:type="dxa"/>
                                </w:tcPr>
                                <w:p>
                                  <w:pPr>
                                    <w:pStyle w:val="18"/>
                                    <w:spacing w:before="160"/>
                                    <w:ind w:left="148" w:right="18"/>
                                    <w:jc w:val="center"/>
                                    <w:rPr>
                                      <w:sz w:val="24"/>
                                    </w:rPr>
                                  </w:pPr>
                                  <w:r>
                                    <w:rPr>
                                      <w:sz w:val="24"/>
                                    </w:rPr>
                                    <w:t>6</w:t>
                                  </w:r>
                                </w:p>
                              </w:tc>
                              <w:tc>
                                <w:tcPr>
                                  <w:tcW w:w="1893" w:type="dxa"/>
                                </w:tcPr>
                                <w:p>
                                  <w:pPr>
                                    <w:pStyle w:val="18"/>
                                    <w:spacing w:before="4"/>
                                    <w:ind w:left="135"/>
                                    <w:rPr>
                                      <w:sz w:val="24"/>
                                    </w:rPr>
                                  </w:pPr>
                                  <w:r>
                                    <w:rPr>
                                      <w:sz w:val="24"/>
                                    </w:rPr>
                                    <w:t xml:space="preserve">开标时间及地点 </w:t>
                                  </w:r>
                                </w:p>
                              </w:tc>
                              <w:tc>
                                <w:tcPr>
                                  <w:tcW w:w="6865" w:type="dxa"/>
                                </w:tcPr>
                                <w:p>
                                  <w:pPr>
                                    <w:pStyle w:val="18"/>
                                    <w:spacing w:before="160"/>
                                    <w:ind w:left="108" w:right="-29"/>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9" w:hRule="atLeast"/>
                              </w:trPr>
                              <w:tc>
                                <w:tcPr>
                                  <w:tcW w:w="700" w:type="dxa"/>
                                </w:tcPr>
                                <w:p>
                                  <w:pPr>
                                    <w:pStyle w:val="18"/>
                                    <w:spacing w:before="1"/>
                                    <w:ind w:left="148" w:right="18"/>
                                    <w:jc w:val="center"/>
                                    <w:rPr>
                                      <w:sz w:val="24"/>
                                    </w:rPr>
                                  </w:pPr>
                                  <w:r>
                                    <w:rPr>
                                      <w:sz w:val="24"/>
                                    </w:rPr>
                                    <w:t>7</w:t>
                                  </w:r>
                                </w:p>
                              </w:tc>
                              <w:tc>
                                <w:tcPr>
                                  <w:tcW w:w="1893" w:type="dxa"/>
                                </w:tcPr>
                                <w:p>
                                  <w:pPr>
                                    <w:pStyle w:val="18"/>
                                    <w:spacing w:before="1"/>
                                    <w:ind w:left="148" w:right="19"/>
                                    <w:jc w:val="center"/>
                                    <w:rPr>
                                      <w:sz w:val="24"/>
                                    </w:rPr>
                                  </w:pPr>
                                  <w:r>
                                    <w:rPr>
                                      <w:sz w:val="24"/>
                                    </w:rPr>
                                    <w:t xml:space="preserve">工期要求 </w:t>
                                  </w:r>
                                </w:p>
                              </w:tc>
                              <w:tc>
                                <w:tcPr>
                                  <w:tcW w:w="6865" w:type="dxa"/>
                                </w:tcPr>
                                <w:p>
                                  <w:pPr>
                                    <w:pStyle w:val="18"/>
                                    <w:spacing w:before="27" w:line="280" w:lineRule="auto"/>
                                    <w:ind w:left="108" w:right="97"/>
                                    <w:jc w:val="both"/>
                                    <w:rPr>
                                      <w:sz w:val="24"/>
                                    </w:rPr>
                                  </w:pPr>
                                  <w:r>
                                    <w:rPr>
                                      <w:spacing w:val="-9"/>
                                      <w:sz w:val="24"/>
                                    </w:rPr>
                                    <w:t>开工日期暂定</w:t>
                                  </w:r>
                                  <w:r>
                                    <w:rPr>
                                      <w:rFonts w:hint="eastAsia"/>
                                      <w:sz w:val="24"/>
                                      <w:u w:val="single"/>
                                      <w:lang w:val="en-US" w:eastAsia="zh-CN"/>
                                    </w:rPr>
                                    <w:t xml:space="preserve">    2023年4月初  </w:t>
                                  </w:r>
                                  <w:r>
                                    <w:rPr>
                                      <w:spacing w:val="-11"/>
                                      <w:sz w:val="24"/>
                                    </w:rPr>
                                    <w:t>，具体以我司发出</w:t>
                                  </w:r>
                                  <w:r>
                                    <w:rPr>
                                      <w:sz w:val="24"/>
                                    </w:rPr>
                                    <w:t>（预</w:t>
                                  </w:r>
                                  <w:r>
                                    <w:rPr>
                                      <w:spacing w:val="-60"/>
                                      <w:sz w:val="24"/>
                                    </w:rPr>
                                    <w:t>）</w:t>
                                  </w:r>
                                  <w:r>
                                    <w:rPr>
                                      <w:spacing w:val="-5"/>
                                      <w:sz w:val="24"/>
                                    </w:rPr>
                                    <w:t>中标单位</w:t>
                                  </w:r>
                                  <w:r>
                                    <w:rPr>
                                      <w:sz w:val="24"/>
                                    </w:rPr>
                                    <w:t>通知书为准；投标人应根据项目的总体进度,安排适当的进场时间, 保证工程在</w:t>
                                  </w:r>
                                  <w:r>
                                    <w:rPr>
                                      <w:spacing w:val="-9"/>
                                      <w:sz w:val="24"/>
                                      <w:u w:val="single"/>
                                    </w:rPr>
                                    <w:t xml:space="preserve"> </w:t>
                                  </w:r>
                                  <w:r>
                                    <w:rPr>
                                      <w:rFonts w:hint="eastAsia"/>
                                      <w:sz w:val="24"/>
                                      <w:u w:val="single"/>
                                      <w:lang w:val="en-US" w:eastAsia="zh-CN"/>
                                    </w:rPr>
                                    <w:t xml:space="preserve">    2023年6月初    </w:t>
                                  </w:r>
                                  <w:r>
                                    <w:rPr>
                                      <w:spacing w:val="-11"/>
                                      <w:sz w:val="24"/>
                                    </w:rPr>
                                    <w:t>前完成全部设备安装、工程完工、系</w:t>
                                  </w:r>
                                  <w:r>
                                    <w:rPr>
                                      <w:sz w:val="24"/>
                                    </w:rPr>
                                    <w:t>统调试、并网发电，</w:t>
                                  </w:r>
                                  <w:r>
                                    <w:rPr>
                                      <w:spacing w:val="-9"/>
                                      <w:sz w:val="24"/>
                                      <w:u w:val="single"/>
                                    </w:rPr>
                                    <w:t xml:space="preserve"> </w:t>
                                  </w:r>
                                  <w:r>
                                    <w:rPr>
                                      <w:rFonts w:hint="eastAsia"/>
                                      <w:sz w:val="24"/>
                                      <w:u w:val="single"/>
                                      <w:lang w:val="en-US" w:eastAsia="zh-CN"/>
                                    </w:rPr>
                                    <w:t xml:space="preserve">  2023年6月15日   </w:t>
                                  </w:r>
                                  <w:r>
                                    <w:rPr>
                                      <w:sz w:val="24"/>
                                    </w:rPr>
                                    <w:t xml:space="preserve">前完成竣工验收。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1" w:hRule="atLeast"/>
                              </w:trPr>
                              <w:tc>
                                <w:tcPr>
                                  <w:tcW w:w="700" w:type="dxa"/>
                                </w:tcPr>
                                <w:p>
                                  <w:pPr>
                                    <w:pStyle w:val="18"/>
                                    <w:spacing w:before="0"/>
                                    <w:ind w:left="148" w:right="18"/>
                                    <w:jc w:val="center"/>
                                    <w:rPr>
                                      <w:sz w:val="24"/>
                                    </w:rPr>
                                  </w:pPr>
                                  <w:r>
                                    <w:rPr>
                                      <w:sz w:val="24"/>
                                    </w:rPr>
                                    <w:t>8</w:t>
                                  </w:r>
                                </w:p>
                              </w:tc>
                              <w:tc>
                                <w:tcPr>
                                  <w:tcW w:w="1893" w:type="dxa"/>
                                </w:tcPr>
                                <w:p>
                                  <w:pPr>
                                    <w:pStyle w:val="18"/>
                                    <w:spacing w:before="0"/>
                                    <w:ind w:left="148" w:right="19"/>
                                    <w:jc w:val="center"/>
                                    <w:rPr>
                                      <w:sz w:val="24"/>
                                    </w:rPr>
                                  </w:pPr>
                                  <w:r>
                                    <w:rPr>
                                      <w:sz w:val="24"/>
                                    </w:rPr>
                                    <w:t xml:space="preserve">质量要求 </w:t>
                                  </w:r>
                                </w:p>
                              </w:tc>
                              <w:tc>
                                <w:tcPr>
                                  <w:tcW w:w="6865" w:type="dxa"/>
                                </w:tcPr>
                                <w:p>
                                  <w:pPr>
                                    <w:pStyle w:val="18"/>
                                    <w:numPr>
                                      <w:ilvl w:val="1"/>
                                      <w:numId w:val="2"/>
                                    </w:numPr>
                                    <w:tabs>
                                      <w:tab w:val="left" w:pos="528"/>
                                    </w:tabs>
                                    <w:spacing w:before="27" w:after="0" w:line="240" w:lineRule="auto"/>
                                    <w:ind w:left="528" w:right="0" w:hanging="420"/>
                                    <w:jc w:val="both"/>
                                    <w:rPr>
                                      <w:sz w:val="24"/>
                                    </w:rPr>
                                  </w:pPr>
                                  <w:r>
                                    <w:rPr>
                                      <w:sz w:val="24"/>
                                    </w:rPr>
                                    <w:t xml:space="preserve">符合国家质量检测标准，竣工验收一次性合格。 </w:t>
                                  </w:r>
                                </w:p>
                                <w:p>
                                  <w:pPr>
                                    <w:pStyle w:val="18"/>
                                    <w:numPr>
                                      <w:ilvl w:val="1"/>
                                      <w:numId w:val="2"/>
                                    </w:numPr>
                                    <w:tabs>
                                      <w:tab w:val="left" w:pos="469"/>
                                    </w:tabs>
                                    <w:spacing w:before="48" w:after="0" w:line="240" w:lineRule="auto"/>
                                    <w:ind w:left="469" w:right="0" w:hanging="361"/>
                                    <w:jc w:val="left"/>
                                    <w:rPr>
                                      <w:sz w:val="24"/>
                                    </w:rPr>
                                  </w:pPr>
                                  <w:r>
                                    <w:rPr>
                                      <w:sz w:val="24"/>
                                    </w:rPr>
                                    <w:t>光伏组件使用寿命为二十五年，</w:t>
                                  </w:r>
                                  <w:r>
                                    <w:rPr>
                                      <w:rFonts w:hint="eastAsia"/>
                                      <w:sz w:val="24"/>
                                      <w:lang w:val="en-US" w:eastAsia="zh-CN"/>
                                    </w:rPr>
                                    <w:t>逆变器质保5年。</w:t>
                                  </w:r>
                                </w:p>
                                <w:p>
                                  <w:pPr>
                                    <w:pStyle w:val="18"/>
                                    <w:numPr>
                                      <w:ilvl w:val="1"/>
                                      <w:numId w:val="2"/>
                                    </w:numPr>
                                    <w:tabs>
                                      <w:tab w:val="left" w:pos="528"/>
                                    </w:tabs>
                                    <w:spacing w:before="0" w:after="0" w:line="360" w:lineRule="atLeast"/>
                                    <w:ind w:left="108" w:right="121" w:firstLine="0"/>
                                    <w:jc w:val="left"/>
                                    <w:rPr>
                                      <w:sz w:val="24"/>
                                    </w:rPr>
                                  </w:pPr>
                                  <w:r>
                                    <w:rPr>
                                      <w:spacing w:val="-3"/>
                                      <w:sz w:val="24"/>
                                    </w:rPr>
                                    <w:t xml:space="preserve">光伏组件在运行过程中单晶硅组件首年衰减不超过 </w:t>
                                  </w:r>
                                  <w:r>
                                    <w:rPr>
                                      <w:sz w:val="24"/>
                                    </w:rPr>
                                    <w:t>2.5%，</w:t>
                                  </w:r>
                                  <w:r>
                                    <w:rPr>
                                      <w:spacing w:val="-10"/>
                                      <w:sz w:val="24"/>
                                    </w:rPr>
                                    <w:t xml:space="preserve">以后每年不超过 </w:t>
                                  </w:r>
                                  <w:r>
                                    <w:rPr>
                                      <w:sz w:val="24"/>
                                    </w:rPr>
                                    <w:t xml:space="preserve">0.55%。 </w:t>
                                  </w:r>
                                </w:p>
                              </w:tc>
                            </w:tr>
                          </w:tbl>
                          <w:p>
                            <w:pPr>
                              <w:pStyle w:val="8"/>
                            </w:pPr>
                          </w:p>
                        </w:txbxContent>
                      </wps:txbx>
                      <wps:bodyPr lIns="0" tIns="0" rIns="0" bIns="0" upright="1"/>
                    </wps:wsp>
                  </a:graphicData>
                </a:graphic>
              </wp:anchor>
            </w:drawing>
          </mc:Choice>
          <mc:Fallback>
            <w:pict>
              <v:shape id="文本框 9" o:spid="_x0000_s1026" o:spt="202" type="#_x0000_t202" style="position:absolute;left:0pt;margin-left:62.65pt;margin-top:55.65pt;height:521pt;width:482.9pt;mso-position-horizontal-relative:page;z-index:251661312;mso-width-relative:page;mso-height-relative:page;" filled="f" stroked="f" coordsize="21600,21600" o:gfxdata="UEsDBAoAAAAAAIdO4kAAAAAAAAAAAAAAAAAEAAAAZHJzL1BLAwQUAAAACACHTuJAjRNFvdkAAAAN&#10;AQAADwAAAGRycy9kb3ducmV2LnhtbE2PzU7DMBCE70i8g7VI3KjtRq1oiFMhBCckRBoOHJ3YTazG&#10;6xC7P7w9mxO9zeyOZr8tthc/sJOdoguoQC4EMIttMA47BV/128MjsJg0Gj0EtAp+bYRteXtT6NyE&#10;M1b2tEsdoxKMuVbQpzTmnMe2t17HRRgt0m4fJq8T2anjZtJnKvcDXwqx5l47pAu9Hu1Lb9vD7ugV&#10;PH9j9ep+PprPal+5ut4IfF8flLq/k+IJWLKX9B+GGZ/QoSSmJhzRRDaQX64yipKQksScEBspgTXz&#10;aJVlwMuCX39R/gFQSwMEFAAAAAgAh07iQJW+sJK8AQAAdAMAAA4AAABkcnMvZTJvRG9jLnhtbK1T&#10;S27bMBDdF+gdCO5ryg6gpoLlAIWRokDRFkhzAJoiLQL8YUhb8gXaG3TVTfc9l8/RIW05bbLJIhtq&#10;NDN6894bankzWkP2EqL2rqXzWUWJdMJ32m1bev/t9s01JTFx13HjnWzpQUZ6s3r9ajmERi58700n&#10;gSCIi80QWtqnFBrGouil5XHmg3RYVB4sT/gKW9YBHxDdGraoqpoNHroAXsgYMbs+FekZEZ4D6JXS&#10;Qq692Fnp0gkVpOEJJcVeh0hXha1SUqQvSkWZiGkpKk3lxCEYb/LJVkvebIGHXoszBf4cCo80Wa4d&#10;Dr1ArXniZAf6CZTVAnz0Ks2Et+wkpDiCKubVI2/ueh5k0YJWx3AxPb4crPi8/wpEd3gTcO+OW9z4&#10;8eeP468/x9/fybvszxBig213ARvT+N6P2DvlIyaz7FGBzU8URLCO7h4u7soxEYHJen61uL7CksBa&#10;Xc/rt1Xxnz18HiCmD9JbkoOWAq6vuMr3n2JCKtg6teRpzt9qY8oKjfsvgY05wzL3E8ccpXEzngVt&#10;fHdAPeajQzPzxZgCmILNFOwC6G2PdIrqAonLKGTOFydv+9/3MvjhZ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0TRb3ZAAAADQEAAA8AAAAAAAAAAQAgAAAAIgAAAGRycy9kb3ducmV2LnhtbFBL&#10;AQIUABQAAAAIAIdO4kCVvrCSvAEAAHQDAAAOAAAAAAAAAAEAIAAAACgBAABkcnMvZTJvRG9jLnht&#10;bFBLBQYAAAAABgAGAFkBAABWBQAAAAA=&#10;">
                <v:fill on="f" focussize="0,0"/>
                <v:stroke on="f"/>
                <v:imagedata o:title=""/>
                <o:lock v:ext="edit" aspectratio="f"/>
                <v:textbox inset="0mm,0mm,0mm,0mm">
                  <w:txbxContent>
                    <w:tbl>
                      <w:tblPr>
                        <w:tblStyle w:val="11"/>
                        <w:tblW w:w="945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0"/>
                        <w:gridCol w:w="1893"/>
                        <w:gridCol w:w="68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00" w:type="dxa"/>
                          </w:tcPr>
                          <w:p>
                            <w:pPr>
                              <w:pStyle w:val="18"/>
                              <w:spacing w:before="82"/>
                              <w:ind w:left="148" w:right="42"/>
                              <w:jc w:val="center"/>
                              <w:rPr>
                                <w:sz w:val="24"/>
                              </w:rPr>
                            </w:pPr>
                            <w:r>
                              <w:rPr>
                                <w:sz w:val="24"/>
                              </w:rPr>
                              <w:t xml:space="preserve">序号 </w:t>
                            </w:r>
                          </w:p>
                        </w:tc>
                        <w:tc>
                          <w:tcPr>
                            <w:tcW w:w="1893" w:type="dxa"/>
                          </w:tcPr>
                          <w:p>
                            <w:pPr>
                              <w:pStyle w:val="18"/>
                              <w:spacing w:before="82"/>
                              <w:ind w:left="148" w:right="19"/>
                              <w:jc w:val="center"/>
                              <w:rPr>
                                <w:sz w:val="24"/>
                              </w:rPr>
                            </w:pPr>
                            <w:r>
                              <w:rPr>
                                <w:sz w:val="24"/>
                              </w:rPr>
                              <w:t xml:space="preserve">项目 </w:t>
                            </w:r>
                          </w:p>
                        </w:tc>
                        <w:tc>
                          <w:tcPr>
                            <w:tcW w:w="6865" w:type="dxa"/>
                          </w:tcPr>
                          <w:p>
                            <w:pPr>
                              <w:pStyle w:val="18"/>
                              <w:spacing w:before="82"/>
                              <w:ind w:left="440" w:leftChars="0" w:right="255" w:rightChars="0" w:firstLine="0" w:firstLineChars="0"/>
                              <w:jc w:val="center"/>
                              <w:rPr>
                                <w:sz w:val="24"/>
                              </w:rPr>
                            </w:pPr>
                            <w:r>
                              <w:rPr>
                                <w:sz w:val="24"/>
                              </w:rPr>
                              <w:t xml:space="preserve">内   容   规   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700" w:type="dxa"/>
                          </w:tcPr>
                          <w:p>
                            <w:pPr>
                              <w:pStyle w:val="18"/>
                              <w:spacing w:before="0"/>
                              <w:ind w:right="18"/>
                              <w:jc w:val="center"/>
                              <w:rPr>
                                <w:sz w:val="24"/>
                              </w:rPr>
                            </w:pPr>
                            <w:r>
                              <w:rPr>
                                <w:sz w:val="24"/>
                              </w:rPr>
                              <w:t>1</w:t>
                            </w:r>
                          </w:p>
                        </w:tc>
                        <w:tc>
                          <w:tcPr>
                            <w:tcW w:w="1893" w:type="dxa"/>
                          </w:tcPr>
                          <w:p>
                            <w:pPr>
                              <w:pStyle w:val="18"/>
                              <w:spacing w:before="0"/>
                              <w:ind w:left="148" w:right="19"/>
                              <w:jc w:val="center"/>
                              <w:rPr>
                                <w:sz w:val="24"/>
                              </w:rPr>
                            </w:pPr>
                            <w:r>
                              <w:rPr>
                                <w:sz w:val="24"/>
                              </w:rPr>
                              <w:t xml:space="preserve">工程概况 </w:t>
                            </w:r>
                          </w:p>
                        </w:tc>
                        <w:tc>
                          <w:tcPr>
                            <w:tcW w:w="6865" w:type="dxa"/>
                          </w:tcPr>
                          <w:p>
                            <w:pPr>
                              <w:pStyle w:val="18"/>
                              <w:spacing w:before="27" w:line="280" w:lineRule="auto"/>
                              <w:ind w:left="108" w:right="721"/>
                              <w:rPr>
                                <w:sz w:val="24"/>
                              </w:rPr>
                            </w:pPr>
                            <w:r>
                              <w:rPr>
                                <w:sz w:val="24"/>
                              </w:rPr>
                              <w:t>工程名称：</w:t>
                            </w:r>
                            <w:r>
                              <w:rPr>
                                <w:rFonts w:hint="eastAsia" w:cs="宋体"/>
                                <w:spacing w:val="0"/>
                                <w:w w:val="100"/>
                                <w:sz w:val="24"/>
                                <w:u w:val="none"/>
                                <w:lang w:val="en-US" w:eastAsia="zh-CN"/>
                              </w:rPr>
                              <w:t>准格尔旗弓家塔宝平湾煤炭有限责任公司</w:t>
                            </w:r>
                            <w:r>
                              <w:rPr>
                                <w:sz w:val="24"/>
                              </w:rPr>
                              <w:t>分布式光伏发电建设工程建设地点：</w:t>
                            </w:r>
                            <w:r>
                              <w:rPr>
                                <w:rFonts w:hint="eastAsia" w:cs="宋体"/>
                                <w:spacing w:val="0"/>
                                <w:w w:val="100"/>
                                <w:sz w:val="24"/>
                                <w:u w:val="none"/>
                                <w:lang w:val="en-US" w:eastAsia="zh-CN"/>
                              </w:rPr>
                              <w:t>准格尔旗弓家塔宝平湾煤炭有限责任公司</w:t>
                            </w:r>
                            <w:r>
                              <w:rPr>
                                <w:sz w:val="24"/>
                              </w:rPr>
                              <w:t xml:space="preserve"> </w:t>
                            </w:r>
                          </w:p>
                          <w:p>
                            <w:pPr>
                              <w:pStyle w:val="18"/>
                              <w:spacing w:before="0" w:line="280" w:lineRule="auto"/>
                              <w:ind w:left="108" w:right="37"/>
                              <w:jc w:val="both"/>
                              <w:rPr>
                                <w:sz w:val="24"/>
                              </w:rPr>
                            </w:pPr>
                            <w:r>
                              <w:rPr>
                                <w:spacing w:val="-5"/>
                                <w:sz w:val="24"/>
                              </w:rPr>
                              <w:t xml:space="preserve">工程内容：光伏发电建设 </w:t>
                            </w:r>
                            <w:r>
                              <w:rPr>
                                <w:sz w:val="24"/>
                              </w:rPr>
                              <w:t>EPC</w:t>
                            </w:r>
                            <w:r>
                              <w:rPr>
                                <w:spacing w:val="-8"/>
                                <w:sz w:val="24"/>
                              </w:rPr>
                              <w:t xml:space="preserve"> 工程，</w:t>
                            </w:r>
                            <w:r>
                              <w:rPr>
                                <w:rFonts w:hint="eastAsia"/>
                                <w:spacing w:val="-8"/>
                                <w:sz w:val="24"/>
                                <w:lang w:val="en-US" w:eastAsia="zh-CN"/>
                              </w:rPr>
                              <w:t>2</w:t>
                            </w:r>
                            <w:r>
                              <w:rPr>
                                <w:sz w:val="24"/>
                              </w:rPr>
                              <w:t>MW</w:t>
                            </w:r>
                            <w:r>
                              <w:rPr>
                                <w:spacing w:val="-8"/>
                                <w:sz w:val="24"/>
                              </w:rPr>
                              <w:t>分布式光伏发电建</w:t>
                            </w:r>
                            <w:r>
                              <w:rPr>
                                <w:spacing w:val="-15"/>
                                <w:sz w:val="24"/>
                              </w:rPr>
                              <w:t xml:space="preserve">设，本工程采用 </w:t>
                            </w:r>
                            <w:r>
                              <w:rPr>
                                <w:sz w:val="24"/>
                              </w:rPr>
                              <w:t>EPC</w:t>
                            </w:r>
                            <w:r>
                              <w:rPr>
                                <w:spacing w:val="-9"/>
                                <w:sz w:val="24"/>
                              </w:rPr>
                              <w:t xml:space="preserve"> 总承包进行公开招标，总包单位负责光伏发电</w:t>
                            </w:r>
                            <w:r>
                              <w:rPr>
                                <w:spacing w:val="-3"/>
                                <w:sz w:val="24"/>
                              </w:rPr>
                              <w:t>总体设计</w:t>
                            </w:r>
                            <w:r>
                              <w:rPr>
                                <w:sz w:val="24"/>
                              </w:rPr>
                              <w:t>（出具图纸</w:t>
                            </w:r>
                            <w:r>
                              <w:rPr>
                                <w:spacing w:val="-60"/>
                                <w:sz w:val="24"/>
                              </w:rPr>
                              <w:t>）</w:t>
                            </w:r>
                            <w:r>
                              <w:rPr>
                                <w:spacing w:val="-5"/>
                                <w:sz w:val="24"/>
                              </w:rPr>
                              <w:t>、设备和材料采购供应、建筑(包括通水、通</w:t>
                            </w:r>
                            <w:r>
                              <w:rPr>
                                <w:spacing w:val="-10"/>
                                <w:sz w:val="24"/>
                              </w:rPr>
                              <w:t>电、场地平整、树木移植等)及安装工程施工、项目管理、调试、验</w:t>
                            </w:r>
                            <w:r>
                              <w:rPr>
                                <w:sz w:val="24"/>
                              </w:rPr>
                              <w:t xml:space="preserve">收、培训、移交生产、工程质量保修期的服务等内容。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00" w:type="dxa"/>
                          </w:tcPr>
                          <w:p>
                            <w:pPr>
                              <w:pStyle w:val="18"/>
                              <w:spacing w:before="82"/>
                              <w:ind w:left="148" w:right="18"/>
                              <w:jc w:val="center"/>
                              <w:rPr>
                                <w:sz w:val="24"/>
                              </w:rPr>
                            </w:pPr>
                            <w:r>
                              <w:rPr>
                                <w:sz w:val="24"/>
                              </w:rPr>
                              <w:t>2</w:t>
                            </w:r>
                          </w:p>
                        </w:tc>
                        <w:tc>
                          <w:tcPr>
                            <w:tcW w:w="1893" w:type="dxa"/>
                          </w:tcPr>
                          <w:p>
                            <w:pPr>
                              <w:pStyle w:val="18"/>
                              <w:spacing w:before="82"/>
                              <w:ind w:left="148" w:right="19"/>
                              <w:jc w:val="center"/>
                              <w:rPr>
                                <w:sz w:val="24"/>
                              </w:rPr>
                            </w:pPr>
                            <w:r>
                              <w:rPr>
                                <w:sz w:val="24"/>
                              </w:rPr>
                              <w:t xml:space="preserve">资金来源 </w:t>
                            </w:r>
                          </w:p>
                        </w:tc>
                        <w:tc>
                          <w:tcPr>
                            <w:tcW w:w="6865" w:type="dxa"/>
                          </w:tcPr>
                          <w:p>
                            <w:pPr>
                              <w:pStyle w:val="18"/>
                              <w:spacing w:before="82"/>
                              <w:ind w:left="108"/>
                              <w:rPr>
                                <w:rFonts w:hint="default" w:eastAsia="宋体"/>
                                <w:sz w:val="24"/>
                                <w:lang w:val="en-US" w:eastAsia="zh-CN"/>
                              </w:rPr>
                            </w:pPr>
                            <w:r>
                              <w:rPr>
                                <w:rFonts w:hint="eastAsia"/>
                                <w:sz w:val="24"/>
                                <w:lang w:val="en-US" w:eastAsia="zh-CN"/>
                              </w:rPr>
                              <w:t>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00" w:type="dxa"/>
                          </w:tcPr>
                          <w:p>
                            <w:pPr>
                              <w:pStyle w:val="18"/>
                              <w:spacing w:before="82"/>
                              <w:ind w:left="148" w:right="18"/>
                              <w:jc w:val="center"/>
                              <w:rPr>
                                <w:sz w:val="24"/>
                              </w:rPr>
                            </w:pPr>
                            <w:r>
                              <w:rPr>
                                <w:sz w:val="24"/>
                              </w:rPr>
                              <w:t>3</w:t>
                            </w:r>
                          </w:p>
                        </w:tc>
                        <w:tc>
                          <w:tcPr>
                            <w:tcW w:w="1893" w:type="dxa"/>
                          </w:tcPr>
                          <w:p>
                            <w:pPr>
                              <w:pStyle w:val="18"/>
                              <w:spacing w:before="82"/>
                              <w:ind w:left="148" w:right="19"/>
                              <w:jc w:val="center"/>
                              <w:rPr>
                                <w:sz w:val="24"/>
                              </w:rPr>
                            </w:pPr>
                            <w:r>
                              <w:rPr>
                                <w:sz w:val="24"/>
                              </w:rPr>
                              <w:t xml:space="preserve">投标有效期 </w:t>
                            </w:r>
                          </w:p>
                        </w:tc>
                        <w:tc>
                          <w:tcPr>
                            <w:tcW w:w="6865" w:type="dxa"/>
                          </w:tcPr>
                          <w:p>
                            <w:pPr>
                              <w:pStyle w:val="18"/>
                              <w:spacing w:before="82"/>
                              <w:ind w:left="108"/>
                              <w:rPr>
                                <w:sz w:val="24"/>
                              </w:rPr>
                            </w:pPr>
                            <w:r>
                              <w:rPr>
                                <w:rFonts w:hint="eastAsia"/>
                                <w:sz w:val="24"/>
                                <w:lang w:val="en-US" w:eastAsia="zh-CN"/>
                              </w:rPr>
                              <w:t>9</w:t>
                            </w:r>
                            <w:r>
                              <w:rPr>
                                <w:sz w:val="24"/>
                              </w:rPr>
                              <w:t>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1" w:hRule="atLeast"/>
                        </w:trPr>
                        <w:tc>
                          <w:tcPr>
                            <w:tcW w:w="700" w:type="dxa"/>
                          </w:tcPr>
                          <w:p>
                            <w:pPr>
                              <w:pStyle w:val="18"/>
                              <w:spacing w:before="160"/>
                              <w:ind w:left="148" w:right="18"/>
                              <w:jc w:val="center"/>
                              <w:rPr>
                                <w:sz w:val="24"/>
                              </w:rPr>
                            </w:pPr>
                            <w:r>
                              <w:rPr>
                                <w:sz w:val="24"/>
                              </w:rPr>
                              <w:t>4</w:t>
                            </w:r>
                          </w:p>
                        </w:tc>
                        <w:tc>
                          <w:tcPr>
                            <w:tcW w:w="1893" w:type="dxa"/>
                          </w:tcPr>
                          <w:p>
                            <w:pPr>
                              <w:pStyle w:val="18"/>
                              <w:spacing w:before="4"/>
                              <w:ind w:left="135"/>
                              <w:rPr>
                                <w:rFonts w:hint="eastAsia" w:eastAsia="宋体"/>
                                <w:sz w:val="24"/>
                                <w:lang w:val="en-US" w:eastAsia="zh-CN"/>
                              </w:rPr>
                            </w:pPr>
                            <w:r>
                              <w:rPr>
                                <w:sz w:val="24"/>
                              </w:rPr>
                              <w:t>投标文件递交</w:t>
                            </w:r>
                            <w:r>
                              <w:rPr>
                                <w:rFonts w:hint="eastAsia"/>
                                <w:sz w:val="24"/>
                                <w:lang w:val="en-US" w:eastAsia="zh-CN"/>
                              </w:rPr>
                              <w:t>地址</w:t>
                            </w:r>
                          </w:p>
                        </w:tc>
                        <w:tc>
                          <w:tcPr>
                            <w:tcW w:w="6865" w:type="dxa"/>
                          </w:tcPr>
                          <w:p>
                            <w:pPr>
                              <w:pStyle w:val="18"/>
                              <w:spacing w:before="160"/>
                              <w:ind w:left="10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2" w:hRule="atLeast"/>
                        </w:trPr>
                        <w:tc>
                          <w:tcPr>
                            <w:tcW w:w="700" w:type="dxa"/>
                          </w:tcPr>
                          <w:p>
                            <w:pPr>
                              <w:pStyle w:val="18"/>
                              <w:spacing w:before="160"/>
                              <w:ind w:left="148" w:right="18"/>
                              <w:jc w:val="center"/>
                              <w:rPr>
                                <w:sz w:val="24"/>
                              </w:rPr>
                            </w:pPr>
                            <w:r>
                              <w:rPr>
                                <w:sz w:val="24"/>
                              </w:rPr>
                              <w:t>5</w:t>
                            </w:r>
                          </w:p>
                        </w:tc>
                        <w:tc>
                          <w:tcPr>
                            <w:tcW w:w="1893" w:type="dxa"/>
                          </w:tcPr>
                          <w:p>
                            <w:pPr>
                              <w:pStyle w:val="18"/>
                              <w:spacing w:before="4"/>
                              <w:ind w:left="135"/>
                              <w:rPr>
                                <w:sz w:val="24"/>
                              </w:rPr>
                            </w:pPr>
                            <w:r>
                              <w:rPr>
                                <w:sz w:val="24"/>
                              </w:rPr>
                              <w:t xml:space="preserve">投标截止时间 </w:t>
                            </w:r>
                          </w:p>
                        </w:tc>
                        <w:tc>
                          <w:tcPr>
                            <w:tcW w:w="6865" w:type="dxa"/>
                          </w:tcPr>
                          <w:p>
                            <w:pPr>
                              <w:pStyle w:val="18"/>
                              <w:spacing w:before="160"/>
                              <w:ind w:left="10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700" w:type="dxa"/>
                          </w:tcPr>
                          <w:p>
                            <w:pPr>
                              <w:pStyle w:val="18"/>
                              <w:spacing w:before="160"/>
                              <w:ind w:left="148" w:right="18"/>
                              <w:jc w:val="center"/>
                              <w:rPr>
                                <w:sz w:val="24"/>
                              </w:rPr>
                            </w:pPr>
                            <w:r>
                              <w:rPr>
                                <w:sz w:val="24"/>
                              </w:rPr>
                              <w:t>6</w:t>
                            </w:r>
                          </w:p>
                        </w:tc>
                        <w:tc>
                          <w:tcPr>
                            <w:tcW w:w="1893" w:type="dxa"/>
                          </w:tcPr>
                          <w:p>
                            <w:pPr>
                              <w:pStyle w:val="18"/>
                              <w:spacing w:before="4"/>
                              <w:ind w:left="135"/>
                              <w:rPr>
                                <w:sz w:val="24"/>
                              </w:rPr>
                            </w:pPr>
                            <w:r>
                              <w:rPr>
                                <w:sz w:val="24"/>
                              </w:rPr>
                              <w:t xml:space="preserve">开标时间及地点 </w:t>
                            </w:r>
                          </w:p>
                        </w:tc>
                        <w:tc>
                          <w:tcPr>
                            <w:tcW w:w="6865" w:type="dxa"/>
                          </w:tcPr>
                          <w:p>
                            <w:pPr>
                              <w:pStyle w:val="18"/>
                              <w:spacing w:before="160"/>
                              <w:ind w:left="108" w:right="-29"/>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9" w:hRule="atLeast"/>
                        </w:trPr>
                        <w:tc>
                          <w:tcPr>
                            <w:tcW w:w="700" w:type="dxa"/>
                          </w:tcPr>
                          <w:p>
                            <w:pPr>
                              <w:pStyle w:val="18"/>
                              <w:spacing w:before="1"/>
                              <w:ind w:left="148" w:right="18"/>
                              <w:jc w:val="center"/>
                              <w:rPr>
                                <w:sz w:val="24"/>
                              </w:rPr>
                            </w:pPr>
                            <w:r>
                              <w:rPr>
                                <w:sz w:val="24"/>
                              </w:rPr>
                              <w:t>7</w:t>
                            </w:r>
                          </w:p>
                        </w:tc>
                        <w:tc>
                          <w:tcPr>
                            <w:tcW w:w="1893" w:type="dxa"/>
                          </w:tcPr>
                          <w:p>
                            <w:pPr>
                              <w:pStyle w:val="18"/>
                              <w:spacing w:before="1"/>
                              <w:ind w:left="148" w:right="19"/>
                              <w:jc w:val="center"/>
                              <w:rPr>
                                <w:sz w:val="24"/>
                              </w:rPr>
                            </w:pPr>
                            <w:r>
                              <w:rPr>
                                <w:sz w:val="24"/>
                              </w:rPr>
                              <w:t xml:space="preserve">工期要求 </w:t>
                            </w:r>
                          </w:p>
                        </w:tc>
                        <w:tc>
                          <w:tcPr>
                            <w:tcW w:w="6865" w:type="dxa"/>
                          </w:tcPr>
                          <w:p>
                            <w:pPr>
                              <w:pStyle w:val="18"/>
                              <w:spacing w:before="27" w:line="280" w:lineRule="auto"/>
                              <w:ind w:left="108" w:right="97"/>
                              <w:jc w:val="both"/>
                              <w:rPr>
                                <w:sz w:val="24"/>
                              </w:rPr>
                            </w:pPr>
                            <w:r>
                              <w:rPr>
                                <w:spacing w:val="-9"/>
                                <w:sz w:val="24"/>
                              </w:rPr>
                              <w:t>开工日期暂定</w:t>
                            </w:r>
                            <w:r>
                              <w:rPr>
                                <w:rFonts w:hint="eastAsia"/>
                                <w:sz w:val="24"/>
                                <w:u w:val="single"/>
                                <w:lang w:val="en-US" w:eastAsia="zh-CN"/>
                              </w:rPr>
                              <w:t xml:space="preserve">    2023年4月初  </w:t>
                            </w:r>
                            <w:r>
                              <w:rPr>
                                <w:spacing w:val="-11"/>
                                <w:sz w:val="24"/>
                              </w:rPr>
                              <w:t>，具体以我司发出</w:t>
                            </w:r>
                            <w:r>
                              <w:rPr>
                                <w:sz w:val="24"/>
                              </w:rPr>
                              <w:t>（预</w:t>
                            </w:r>
                            <w:r>
                              <w:rPr>
                                <w:spacing w:val="-60"/>
                                <w:sz w:val="24"/>
                              </w:rPr>
                              <w:t>）</w:t>
                            </w:r>
                            <w:r>
                              <w:rPr>
                                <w:spacing w:val="-5"/>
                                <w:sz w:val="24"/>
                              </w:rPr>
                              <w:t>中标单位</w:t>
                            </w:r>
                            <w:r>
                              <w:rPr>
                                <w:sz w:val="24"/>
                              </w:rPr>
                              <w:t>通知书为准；投标人应根据项目的总体进度,安排适当的进场时间, 保证工程在</w:t>
                            </w:r>
                            <w:r>
                              <w:rPr>
                                <w:spacing w:val="-9"/>
                                <w:sz w:val="24"/>
                                <w:u w:val="single"/>
                              </w:rPr>
                              <w:t xml:space="preserve"> </w:t>
                            </w:r>
                            <w:r>
                              <w:rPr>
                                <w:rFonts w:hint="eastAsia"/>
                                <w:sz w:val="24"/>
                                <w:u w:val="single"/>
                                <w:lang w:val="en-US" w:eastAsia="zh-CN"/>
                              </w:rPr>
                              <w:t xml:space="preserve">    2023年6月初    </w:t>
                            </w:r>
                            <w:r>
                              <w:rPr>
                                <w:spacing w:val="-11"/>
                                <w:sz w:val="24"/>
                              </w:rPr>
                              <w:t>前完成全部设备安装、工程完工、系</w:t>
                            </w:r>
                            <w:r>
                              <w:rPr>
                                <w:sz w:val="24"/>
                              </w:rPr>
                              <w:t>统调试、并网发电，</w:t>
                            </w:r>
                            <w:r>
                              <w:rPr>
                                <w:spacing w:val="-9"/>
                                <w:sz w:val="24"/>
                                <w:u w:val="single"/>
                              </w:rPr>
                              <w:t xml:space="preserve"> </w:t>
                            </w:r>
                            <w:r>
                              <w:rPr>
                                <w:rFonts w:hint="eastAsia"/>
                                <w:sz w:val="24"/>
                                <w:u w:val="single"/>
                                <w:lang w:val="en-US" w:eastAsia="zh-CN"/>
                              </w:rPr>
                              <w:t xml:space="preserve">  2023年6月15日   </w:t>
                            </w:r>
                            <w:r>
                              <w:rPr>
                                <w:sz w:val="24"/>
                              </w:rPr>
                              <w:t xml:space="preserve">前完成竣工验收。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1" w:hRule="atLeast"/>
                        </w:trPr>
                        <w:tc>
                          <w:tcPr>
                            <w:tcW w:w="700" w:type="dxa"/>
                          </w:tcPr>
                          <w:p>
                            <w:pPr>
                              <w:pStyle w:val="18"/>
                              <w:spacing w:before="0"/>
                              <w:ind w:left="148" w:right="18"/>
                              <w:jc w:val="center"/>
                              <w:rPr>
                                <w:sz w:val="24"/>
                              </w:rPr>
                            </w:pPr>
                            <w:r>
                              <w:rPr>
                                <w:sz w:val="24"/>
                              </w:rPr>
                              <w:t>8</w:t>
                            </w:r>
                          </w:p>
                        </w:tc>
                        <w:tc>
                          <w:tcPr>
                            <w:tcW w:w="1893" w:type="dxa"/>
                          </w:tcPr>
                          <w:p>
                            <w:pPr>
                              <w:pStyle w:val="18"/>
                              <w:spacing w:before="0"/>
                              <w:ind w:left="148" w:right="19"/>
                              <w:jc w:val="center"/>
                              <w:rPr>
                                <w:sz w:val="24"/>
                              </w:rPr>
                            </w:pPr>
                            <w:r>
                              <w:rPr>
                                <w:sz w:val="24"/>
                              </w:rPr>
                              <w:t xml:space="preserve">质量要求 </w:t>
                            </w:r>
                          </w:p>
                        </w:tc>
                        <w:tc>
                          <w:tcPr>
                            <w:tcW w:w="6865" w:type="dxa"/>
                          </w:tcPr>
                          <w:p>
                            <w:pPr>
                              <w:pStyle w:val="18"/>
                              <w:numPr>
                                <w:ilvl w:val="1"/>
                                <w:numId w:val="2"/>
                              </w:numPr>
                              <w:tabs>
                                <w:tab w:val="left" w:pos="528"/>
                              </w:tabs>
                              <w:spacing w:before="27" w:after="0" w:line="240" w:lineRule="auto"/>
                              <w:ind w:left="528" w:right="0" w:hanging="420"/>
                              <w:jc w:val="both"/>
                              <w:rPr>
                                <w:sz w:val="24"/>
                              </w:rPr>
                            </w:pPr>
                            <w:r>
                              <w:rPr>
                                <w:sz w:val="24"/>
                              </w:rPr>
                              <w:t xml:space="preserve">符合国家质量检测标准，竣工验收一次性合格。 </w:t>
                            </w:r>
                          </w:p>
                          <w:p>
                            <w:pPr>
                              <w:pStyle w:val="18"/>
                              <w:numPr>
                                <w:ilvl w:val="1"/>
                                <w:numId w:val="2"/>
                              </w:numPr>
                              <w:tabs>
                                <w:tab w:val="left" w:pos="469"/>
                              </w:tabs>
                              <w:spacing w:before="48" w:after="0" w:line="240" w:lineRule="auto"/>
                              <w:ind w:left="469" w:right="0" w:hanging="361"/>
                              <w:jc w:val="left"/>
                              <w:rPr>
                                <w:sz w:val="24"/>
                              </w:rPr>
                            </w:pPr>
                            <w:r>
                              <w:rPr>
                                <w:sz w:val="24"/>
                              </w:rPr>
                              <w:t>光伏组件使用寿命为二十五年，</w:t>
                            </w:r>
                            <w:r>
                              <w:rPr>
                                <w:rFonts w:hint="eastAsia"/>
                                <w:sz w:val="24"/>
                                <w:lang w:val="en-US" w:eastAsia="zh-CN"/>
                              </w:rPr>
                              <w:t>逆变器质保5年。</w:t>
                            </w:r>
                          </w:p>
                          <w:p>
                            <w:pPr>
                              <w:pStyle w:val="18"/>
                              <w:numPr>
                                <w:ilvl w:val="1"/>
                                <w:numId w:val="2"/>
                              </w:numPr>
                              <w:tabs>
                                <w:tab w:val="left" w:pos="528"/>
                              </w:tabs>
                              <w:spacing w:before="0" w:after="0" w:line="360" w:lineRule="atLeast"/>
                              <w:ind w:left="108" w:right="121" w:firstLine="0"/>
                              <w:jc w:val="left"/>
                              <w:rPr>
                                <w:sz w:val="24"/>
                              </w:rPr>
                            </w:pPr>
                            <w:r>
                              <w:rPr>
                                <w:spacing w:val="-3"/>
                                <w:sz w:val="24"/>
                              </w:rPr>
                              <w:t xml:space="preserve">光伏组件在运行过程中单晶硅组件首年衰减不超过 </w:t>
                            </w:r>
                            <w:r>
                              <w:rPr>
                                <w:sz w:val="24"/>
                              </w:rPr>
                              <w:t>2.5%，</w:t>
                            </w:r>
                            <w:r>
                              <w:rPr>
                                <w:spacing w:val="-10"/>
                                <w:sz w:val="24"/>
                              </w:rPr>
                              <w:t xml:space="preserve">以后每年不超过 </w:t>
                            </w:r>
                            <w:r>
                              <w:rPr>
                                <w:sz w:val="24"/>
                              </w:rPr>
                              <w:t xml:space="preserve">0.55%。 </w:t>
                            </w:r>
                          </w:p>
                        </w:tc>
                      </w:tr>
                    </w:tbl>
                    <w:p>
                      <w:pPr>
                        <w:pStyle w:val="8"/>
                      </w:pPr>
                    </w:p>
                  </w:txbxContent>
                </v:textbox>
              </v:shape>
            </w:pict>
          </mc:Fallback>
        </mc:AlternateContent>
      </w:r>
      <w:r>
        <w:rPr>
          <w:rFonts w:hint="eastAsia" w:cs="宋体"/>
          <w:spacing w:val="0"/>
          <w:w w:val="100"/>
          <w:sz w:val="24"/>
          <w:szCs w:val="24"/>
          <w:lang w:val="en-US" w:eastAsia="zh-CN"/>
        </w:rPr>
        <w:t>准格尔旗弓家塔宝平湾煤炭有限责任公司</w:t>
      </w:r>
      <w:r>
        <w:rPr>
          <w:rFonts w:hint="eastAsia" w:ascii="宋体" w:hAnsi="宋体" w:eastAsia="宋体" w:cs="宋体"/>
          <w:spacing w:val="0"/>
          <w:w w:val="100"/>
          <w:sz w:val="24"/>
          <w:szCs w:val="24"/>
        </w:rPr>
        <w:t>，通过资格预审的投标人前来参加投标。</w:t>
      </w:r>
    </w:p>
    <w:p>
      <w:pPr>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3"/>
        </w:rPr>
      </w:pPr>
      <w:r>
        <w:rPr>
          <w:rFonts w:hint="eastAsia" w:ascii="宋体" w:hAnsi="宋体" w:eastAsia="宋体" w:cs="宋体"/>
          <w:spacing w:val="0"/>
          <w:w w:val="100"/>
        </w:rPr>
        <mc:AlternateContent>
          <mc:Choice Requires="wps">
            <w:drawing>
              <wp:anchor distT="0" distB="0" distL="114300" distR="114300" simplePos="0" relativeHeight="251659264" behindDoc="1" locked="0" layoutInCell="1" allowOverlap="1">
                <wp:simplePos x="0" y="0"/>
                <wp:positionH relativeFrom="page">
                  <wp:posOffset>2239645</wp:posOffset>
                </wp:positionH>
                <wp:positionV relativeFrom="page">
                  <wp:posOffset>6203950</wp:posOffset>
                </wp:positionV>
                <wp:extent cx="4471670" cy="683895"/>
                <wp:effectExtent l="0" t="0" r="5080" b="1905"/>
                <wp:wrapNone/>
                <wp:docPr id="2" name="任意多边形 10"/>
                <wp:cNvGraphicFramePr/>
                <a:graphic xmlns:a="http://schemas.openxmlformats.org/drawingml/2006/main">
                  <a:graphicData uri="http://schemas.microsoft.com/office/word/2010/wordprocessingShape">
                    <wps:wsp>
                      <wps:cNvSpPr/>
                      <wps:spPr>
                        <a:xfrm>
                          <a:off x="0" y="0"/>
                          <a:ext cx="4471670" cy="683895"/>
                        </a:xfrm>
                        <a:custGeom>
                          <a:avLst/>
                          <a:gdLst/>
                          <a:ahLst/>
                          <a:cxnLst/>
                          <a:pathLst>
                            <a:path w="7042" h="1077">
                              <a:moveTo>
                                <a:pt x="7042" y="0"/>
                              </a:moveTo>
                              <a:lnTo>
                                <a:pt x="0" y="0"/>
                              </a:lnTo>
                              <a:lnTo>
                                <a:pt x="0" y="359"/>
                              </a:lnTo>
                              <a:lnTo>
                                <a:pt x="0" y="717"/>
                              </a:lnTo>
                              <a:lnTo>
                                <a:pt x="0" y="1076"/>
                              </a:lnTo>
                              <a:lnTo>
                                <a:pt x="7042" y="1076"/>
                              </a:lnTo>
                              <a:lnTo>
                                <a:pt x="7042" y="717"/>
                              </a:lnTo>
                              <a:lnTo>
                                <a:pt x="7042" y="359"/>
                              </a:lnTo>
                              <a:lnTo>
                                <a:pt x="7042" y="0"/>
                              </a:lnTo>
                            </a:path>
                          </a:pathLst>
                        </a:custGeom>
                        <a:solidFill>
                          <a:srgbClr val="FCFDFF"/>
                        </a:solidFill>
                        <a:ln>
                          <a:noFill/>
                        </a:ln>
                      </wps:spPr>
                      <wps:bodyPr upright="1"/>
                    </wps:wsp>
                  </a:graphicData>
                </a:graphic>
              </wp:anchor>
            </w:drawing>
          </mc:Choice>
          <mc:Fallback>
            <w:pict>
              <v:shape id="任意多边形 10" o:spid="_x0000_s1026" o:spt="100" style="position:absolute;left:0pt;margin-left:176.35pt;margin-top:488.5pt;height:53.85pt;width:352.1pt;mso-position-horizontal-relative:page;mso-position-vertical-relative:page;z-index:-251657216;mso-width-relative:page;mso-height-relative:page;" fillcolor="#FCFDFF" filled="t" stroked="f" coordsize="7042,1077" o:gfxdata="UEsDBAoAAAAAAIdO4kAAAAAAAAAAAAAAAAAEAAAAZHJzL1BLAwQUAAAACACHTuJAwnw/TtoAAAAN&#10;AQAADwAAAGRycy9kb3ducmV2LnhtbE2PsU7DMBCGdyTewTokNmqntE0a4nRAAjFCy8DoxEcS1T5H&#10;ttu0PD3OBNud7tN/31/tLtawM/owOJKQLQQwpNbpgToJn4eXhwJYiIq0Mo5QwhUD7Orbm0qV2k30&#10;ged97FgKoVAqCX2MY8l5aHu0KizciJRu385bFdPqO669mlK4NXwpxIZbNVD60KsRn3tsj/uTldBk&#10;XhcjP/xcW2fE69eqO75N71Le32XiCVjES/yDYdZP6lAnp8adSAdmJDyul3lCJWzzPJWaCbHebIE1&#10;81SscuB1xf+3qH8BUEsDBBQAAAAIAIdO4kDeLr9lLgIAABsFAAAOAAAAZHJzL2Uyb0RvYy54bWyt&#10;VMuO0zAU3SPxD5b3NEmn03SqprOYKmwQjDTDB7iO01hybMt2m3bPnj1LxE+gEXwNg/gMrp1HyyAx&#10;XbCJr32Pj+85187iel8LtGPGciUznIxijJikquByk+H39/mrGUbWEVkQoSTL8IFZfL18+WLR6Dkb&#10;q0qJghkEJNLOG53hyjk9jyJLK1YTO1KaSUiWytTEwdRsosKQBthrEY3jeBo1yhTaKMqshdVVm8Qd&#10;ozmHUJUlp2yl6LZm0rWshgniQJKtuLZ4GaotS0bdu7K0zCGRYVDqwhcOgXjtv9FyQeYbQ3TFaVcC&#10;OaeEJ5pqwiUcOlCtiCNoa/hfVDWnRllVuhFVddQKCY6AiiR+4s1dRTQLWsBqqwfT7f+jpW93twbx&#10;IsNjjCSpoeE/Hh5+fvj4+OXTr+9fH799RklwqdF2DuA7fWvAMz+zEHrJ+9LUfgQxaB+cPQzOsr1D&#10;FBYnkzSZpmA6hdx0djG7uvTWR8fddGvda6YCE9m9sa7tTNFHpOojupd9qInzy/50H6Imw2k8ASUV&#10;3Ow4TUNLarVj9ypgnC+wRfQ1QglHgJCnQCj3BNXn+lEHshZzcXnVyemz/XiKSpP0DBTUPf0nbKj/&#10;fORzJw+UzwkZgOFOgHetTgi8/6GhQ09g8bSpVgle5FwI3wlrNusbYdCOwLvMb/JVnnea/4AJ6cFS&#10;+W3tdfEr0fH2+WitigPc4a02fFPBA08Ck8/Amwklde/bP8rTeWA6/tO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CfD9O2gAAAA0BAAAPAAAAAAAAAAEAIAAAACIAAABkcnMvZG93bnJldi54bWxQ&#10;SwECFAAUAAAACACHTuJA3i6/ZS4CAAAbBQAADgAAAAAAAAABACAAAAApAQAAZHJzL2Uyb0RvYy54&#10;bWxQSwUGAAAAAAYABgBZAQAAyQUAAAAA&#10;" path="m7042,0l0,0,0,359,0,717,0,1076,7042,1076,7042,717,7042,359,7042,0e">
                <v:fill on="t" focussize="0,0"/>
                <v:stroke on="f"/>
                <v:imagedata o:title=""/>
                <o:lock v:ext="edit" aspectratio="f"/>
              </v:shape>
            </w:pict>
          </mc:Fallback>
        </mc:AlternateContent>
      </w:r>
    </w:p>
    <w:p>
      <w:pPr>
        <w:pStyle w:val="8"/>
        <w:keepNext w:val="0"/>
        <w:keepLines w:val="0"/>
        <w:pageBreakBefore w:val="0"/>
        <w:widowControl w:val="0"/>
        <w:kinsoku/>
        <w:wordWrap/>
        <w:overflowPunct/>
        <w:topLinePunct w:val="0"/>
        <w:autoSpaceDE w:val="0"/>
        <w:autoSpaceDN w:val="0"/>
        <w:bidi w:val="0"/>
        <w:spacing w:before="0" w:after="0" w:line="360" w:lineRule="auto"/>
        <w:ind w:left="97"/>
        <w:textAlignment w:val="auto"/>
        <w:rPr>
          <w:rFonts w:hint="eastAsia" w:ascii="宋体" w:hAnsi="宋体" w:eastAsia="宋体" w:cs="宋体"/>
          <w:spacing w:val="0"/>
          <w:w w:val="100"/>
          <w:sz w:val="2"/>
        </w:rPr>
      </w:pPr>
    </w:p>
    <w:tbl>
      <w:tblPr>
        <w:tblStyle w:val="11"/>
        <w:tblW w:w="0" w:type="auto"/>
        <w:tblInd w:w="2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470"/>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4"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300"/>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9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招标范围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587"/>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光伏电站项目 EPC 工程承包，包括但不限于下列各项： </w:t>
            </w:r>
          </w:p>
          <w:p>
            <w:pPr>
              <w:pStyle w:val="18"/>
              <w:keepNext w:val="0"/>
              <w:keepLines w:val="0"/>
              <w:pageBreakBefore w:val="0"/>
              <w:widowControl w:val="0"/>
              <w:kinsoku/>
              <w:wordWrap/>
              <w:overflowPunct/>
              <w:topLinePunct w:val="0"/>
              <w:autoSpaceDE w:val="0"/>
              <w:autoSpaceDN w:val="0"/>
              <w:bidi w:val="0"/>
              <w:spacing w:before="0" w:after="0" w:line="360" w:lineRule="auto"/>
              <w:ind w:left="107" w:right="-29" w:firstLine="480"/>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人负责光伏发电建设项目设计、工程的勘察、设备采购,和施工工程承包，其工作范围包含但不仅限于：光伏电站设备的供货及监造、催交、运输、保险、接车、卸车、仓储保管、光伏电站建筑及安装工程、安全警示标识，电网公司或第三方检测机构检测试验及调试、配合整套启动试运行、移交生产、性能质量保证、售后服务、人员培训、240 小时试运行、工程质量保修期限的服务等全过程的光伏发电站工程一揽子工作，同时也包括所有光伏组件外的设备材料、备品备件、专用工具、消耗品以及相关的技术资料和相关的验收以及质保期内及完成由投标人责任造成的任何缺陷的维修或设备更换等。并按照工期要求和合同规定标准完工、竣工验收合格。</w:t>
            </w:r>
          </w:p>
          <w:p>
            <w:pPr>
              <w:pStyle w:val="18"/>
              <w:keepNext w:val="0"/>
              <w:keepLines w:val="0"/>
              <w:pageBreakBefore w:val="0"/>
              <w:widowControl w:val="0"/>
              <w:kinsoku/>
              <w:wordWrap/>
              <w:overflowPunct/>
              <w:topLinePunct w:val="0"/>
              <w:autoSpaceDE w:val="0"/>
              <w:autoSpaceDN w:val="0"/>
              <w:bidi w:val="0"/>
              <w:spacing w:before="0" w:after="0" w:line="360" w:lineRule="auto"/>
              <w:ind w:left="107" w:right="-29" w:firstLine="480"/>
              <w:textAlignment w:val="auto"/>
              <w:rPr>
                <w:rFonts w:hint="eastAsia" w:ascii="宋体" w:hAnsi="宋体" w:eastAsia="宋体" w:cs="宋体"/>
                <w:spacing w:val="0"/>
                <w:w w:val="100"/>
                <w:sz w:val="24"/>
              </w:rPr>
            </w:pPr>
            <w:r>
              <w:rPr>
                <w:rFonts w:hint="eastAsia" w:ascii="宋体" w:hAnsi="宋体" w:eastAsia="宋体" w:cs="宋体"/>
                <w:spacing w:val="0"/>
                <w:w w:val="100"/>
                <w:sz w:val="24"/>
              </w:rPr>
              <w:t>即便在招标范围内没有载明，但实际证明是确保项目发电运行、通过各方验收所必须的，则需纳入采购、安装调试、验收及提供服务的范围及项目涉及的</w:t>
            </w:r>
            <w:r>
              <w:rPr>
                <w:rFonts w:hint="eastAsia" w:ascii="宋体" w:hAnsi="宋体" w:eastAsia="宋体" w:cs="宋体"/>
                <w:spacing w:val="0"/>
                <w:w w:val="100"/>
                <w:sz w:val="24"/>
                <w:lang w:val="en-US" w:eastAsia="zh-CN"/>
              </w:rPr>
              <w:t>相关</w:t>
            </w:r>
            <w:r>
              <w:rPr>
                <w:rFonts w:hint="eastAsia" w:ascii="宋体" w:hAnsi="宋体" w:eastAsia="宋体" w:cs="宋体"/>
                <w:spacing w:val="0"/>
                <w:w w:val="100"/>
                <w:sz w:val="24"/>
              </w:rPr>
              <w:t xml:space="preserve">手续文件办理的协助义务。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10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承包方式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right="96"/>
              <w:textAlignment w:val="auto"/>
              <w:rPr>
                <w:rFonts w:hint="eastAsia" w:ascii="宋体" w:hAnsi="宋体" w:eastAsia="宋体" w:cs="宋体"/>
                <w:spacing w:val="0"/>
                <w:w w:val="100"/>
                <w:sz w:val="24"/>
              </w:rPr>
            </w:pPr>
            <w:r>
              <w:rPr>
                <w:rFonts w:hint="eastAsia" w:ascii="宋体" w:hAnsi="宋体" w:eastAsia="宋体" w:cs="宋体"/>
                <w:spacing w:val="0"/>
                <w:w w:val="100"/>
                <w:sz w:val="24"/>
              </w:rPr>
              <w:t>按本招标文件规定的招标范围，负责承担工程项目的设计、设备采购、施工、试运行、运行服务、各种验收（含专项验收）等工作，</w:t>
            </w:r>
          </w:p>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并对承包工程的质量、安全、工期、造价全面负责的承包方式。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2"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11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5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资质要求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投标人资质等级要求，具备下列资质 </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709" w:right="0" w:hanging="601"/>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具有</w:t>
            </w:r>
            <w:r>
              <w:rPr>
                <w:rFonts w:hint="eastAsia" w:ascii="宋体" w:hAnsi="宋体" w:eastAsia="宋体" w:cs="宋体"/>
                <w:spacing w:val="0"/>
                <w:w w:val="100"/>
                <w:sz w:val="24"/>
                <w:lang w:val="en-US" w:eastAsia="zh-CN"/>
              </w:rPr>
              <w:t>电力承、装、修五级及以上许可证；</w:t>
            </w:r>
            <w:r>
              <w:rPr>
                <w:rFonts w:hint="eastAsia" w:ascii="宋体" w:hAnsi="宋体" w:eastAsia="宋体" w:cs="宋体"/>
                <w:spacing w:val="0"/>
                <w:w w:val="100"/>
                <w:sz w:val="24"/>
              </w:rPr>
              <w:t xml:space="preserve"> </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709" w:right="0" w:hanging="601"/>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lang w:val="en-US" w:eastAsia="zh-CN"/>
              </w:rPr>
              <w:t>具有</w:t>
            </w:r>
            <w:r>
              <w:rPr>
                <w:rFonts w:hint="eastAsia" w:ascii="宋体" w:hAnsi="宋体" w:eastAsia="宋体" w:cs="宋体"/>
                <w:spacing w:val="0"/>
                <w:w w:val="100"/>
                <w:sz w:val="24"/>
              </w:rPr>
              <w:t>电力工程施工总承包资质</w:t>
            </w:r>
            <w:r>
              <w:rPr>
                <w:rFonts w:hint="eastAsia" w:ascii="宋体" w:hAnsi="宋体" w:eastAsia="宋体" w:cs="宋体"/>
                <w:spacing w:val="0"/>
                <w:w w:val="100"/>
                <w:sz w:val="24"/>
                <w:lang w:val="en-US" w:eastAsia="zh-CN"/>
              </w:rPr>
              <w:t>三级及以上资质</w:t>
            </w:r>
            <w:r>
              <w:rPr>
                <w:rFonts w:hint="eastAsia" w:ascii="宋体" w:hAnsi="宋体" w:eastAsia="宋体" w:cs="宋体"/>
                <w:spacing w:val="0"/>
                <w:w w:val="100"/>
                <w:sz w:val="24"/>
                <w:lang w:eastAsia="zh-CN"/>
              </w:rPr>
              <w:t>；</w:t>
            </w:r>
            <w:r>
              <w:rPr>
                <w:rFonts w:hint="eastAsia" w:ascii="宋体" w:hAnsi="宋体" w:eastAsia="宋体" w:cs="宋体"/>
                <w:spacing w:val="0"/>
                <w:w w:val="100"/>
                <w:sz w:val="24"/>
              </w:rPr>
              <w:t xml:space="preserve">  </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709" w:right="0" w:hanging="601"/>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lang w:val="en-US" w:eastAsia="zh-CN"/>
              </w:rPr>
              <w:t>具有电力或新能源设计乙级及以上资质</w:t>
            </w:r>
            <w:r>
              <w:rPr>
                <w:rFonts w:hint="eastAsia" w:ascii="宋体" w:hAnsi="宋体" w:eastAsia="宋体" w:cs="宋体"/>
                <w:spacing w:val="0"/>
                <w:w w:val="100"/>
                <w:sz w:val="24"/>
                <w:lang w:eastAsia="zh-CN"/>
              </w:rPr>
              <w:t>；</w:t>
            </w:r>
            <w:r>
              <w:rPr>
                <w:rFonts w:hint="eastAsia" w:ascii="宋体" w:hAnsi="宋体" w:eastAsia="宋体" w:cs="宋体"/>
                <w:spacing w:val="0"/>
                <w:w w:val="100"/>
                <w:sz w:val="24"/>
              </w:rPr>
              <w:t xml:space="preserve"> </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108" w:right="97"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具有良好的银行资信和商业信誉，无处于被责令停业，财产被接管、冻结或破产状态。 </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108" w:right="97"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lang w:val="en-US" w:eastAsia="zh-CN"/>
              </w:rPr>
              <w:t>营业执照包含新能源或光伏发电业务内容。</w:t>
            </w:r>
          </w:p>
          <w:p>
            <w:pPr>
              <w:pStyle w:val="18"/>
              <w:keepNext w:val="0"/>
              <w:keepLines w:val="0"/>
              <w:pageBreakBefore w:val="0"/>
              <w:widowControl w:val="0"/>
              <w:numPr>
                <w:ilvl w:val="0"/>
                <w:numId w:val="3"/>
              </w:numPr>
              <w:tabs>
                <w:tab w:val="left" w:pos="709"/>
              </w:tabs>
              <w:kinsoku/>
              <w:wordWrap/>
              <w:overflowPunct/>
              <w:topLinePunct w:val="0"/>
              <w:autoSpaceDE w:val="0"/>
              <w:autoSpaceDN w:val="0"/>
              <w:bidi w:val="0"/>
              <w:spacing w:before="0" w:after="0" w:line="360" w:lineRule="auto"/>
              <w:ind w:left="108" w:right="97"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lang w:val="en-US" w:eastAsia="zh-CN"/>
              </w:rPr>
              <w:t>拟派项目经理具有二级注册建造师（机电专业）证、B证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12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35"/>
              <w:textAlignment w:val="auto"/>
              <w:rPr>
                <w:rFonts w:hint="eastAsia" w:ascii="宋体" w:hAnsi="宋体" w:eastAsia="宋体" w:cs="宋体"/>
                <w:spacing w:val="0"/>
                <w:w w:val="100"/>
                <w:sz w:val="24"/>
              </w:rPr>
            </w:pPr>
            <w:r>
              <w:rPr>
                <w:rFonts w:hint="eastAsia" w:ascii="宋体" w:hAnsi="宋体" w:eastAsia="宋体" w:cs="宋体"/>
                <w:spacing w:val="0"/>
                <w:w w:val="100"/>
                <w:sz w:val="24"/>
              </w:rPr>
              <w:t>是否接受联</w:t>
            </w:r>
          </w:p>
          <w:p>
            <w:pPr>
              <w:pStyle w:val="18"/>
              <w:keepNext w:val="0"/>
              <w:keepLines w:val="0"/>
              <w:pageBreakBefore w:val="0"/>
              <w:widowControl w:val="0"/>
              <w:kinsoku/>
              <w:wordWrap/>
              <w:overflowPunct/>
              <w:topLinePunct w:val="0"/>
              <w:autoSpaceDE w:val="0"/>
              <w:autoSpaceDN w:val="0"/>
              <w:bidi w:val="0"/>
              <w:spacing w:before="0" w:after="0" w:line="360" w:lineRule="auto"/>
              <w:ind w:left="25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合体投标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lang w:val="en-US" w:eastAsia="zh-CN"/>
              </w:rPr>
              <w:t>是</w:t>
            </w:r>
            <w:r>
              <w:rPr>
                <w:rFonts w:hint="eastAsia" w:ascii="宋体" w:hAnsi="宋体" w:eastAsia="宋体" w:cs="宋体"/>
                <w:spacing w:val="0"/>
                <w:w w:val="100"/>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13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5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业绩资料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lang w:val="en-US" w:eastAsia="zh-CN"/>
              </w:rPr>
            </w:pPr>
            <w:r>
              <w:rPr>
                <w:rFonts w:hint="eastAsia" w:ascii="宋体" w:hAnsi="宋体" w:eastAsia="宋体" w:cs="宋体"/>
                <w:spacing w:val="0"/>
                <w:w w:val="100"/>
                <w:sz w:val="24"/>
                <w:lang w:val="en-US" w:eastAsia="zh-CN"/>
              </w:rPr>
              <w:t>投标人或联合体单位自2016年1月1日以来至少具有1个1MW以上的分布式光伏业绩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14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3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投标有效期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投标有效期为</w:t>
            </w:r>
            <w:r>
              <w:rPr>
                <w:rFonts w:hint="eastAsia" w:ascii="宋体" w:hAnsi="宋体" w:eastAsia="宋体" w:cs="宋体"/>
                <w:spacing w:val="0"/>
                <w:w w:val="100"/>
                <w:sz w:val="24"/>
                <w:lang w:val="en-US" w:eastAsia="zh-CN"/>
              </w:rPr>
              <w:t>30天</w:t>
            </w:r>
            <w:r>
              <w:rPr>
                <w:rFonts w:hint="eastAsia" w:ascii="宋体" w:hAnsi="宋体" w:eastAsia="宋体" w:cs="宋体"/>
                <w:spacing w:val="0"/>
                <w:w w:val="100"/>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15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35"/>
              <w:textAlignment w:val="auto"/>
              <w:rPr>
                <w:rFonts w:hint="eastAsia" w:ascii="宋体" w:hAnsi="宋体" w:eastAsia="宋体" w:cs="宋体"/>
                <w:spacing w:val="0"/>
                <w:w w:val="100"/>
                <w:sz w:val="24"/>
              </w:rPr>
            </w:pPr>
            <w:r>
              <w:rPr>
                <w:rFonts w:hint="eastAsia" w:ascii="宋体" w:hAnsi="宋体" w:eastAsia="宋体" w:cs="宋体"/>
                <w:spacing w:val="0"/>
                <w:w w:val="100"/>
                <w:sz w:val="24"/>
              </w:rPr>
              <w:t>技术偏离是</w:t>
            </w:r>
          </w:p>
          <w:p>
            <w:pPr>
              <w:pStyle w:val="18"/>
              <w:keepNext w:val="0"/>
              <w:keepLines w:val="0"/>
              <w:pageBreakBefore w:val="0"/>
              <w:widowControl w:val="0"/>
              <w:kinsoku/>
              <w:wordWrap/>
              <w:overflowPunct/>
              <w:topLinePunct w:val="0"/>
              <w:autoSpaceDE w:val="0"/>
              <w:autoSpaceDN w:val="0"/>
              <w:bidi w:val="0"/>
              <w:spacing w:before="0" w:after="0" w:line="360" w:lineRule="auto"/>
              <w:ind w:left="37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否允许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允许</w:t>
            </w:r>
            <w:r>
              <w:rPr>
                <w:rFonts w:hint="eastAsia" w:ascii="宋体" w:hAnsi="宋体" w:eastAsia="宋体" w:cs="宋体"/>
                <w:spacing w:val="0"/>
                <w:w w:val="100"/>
                <w:sz w:val="24"/>
                <w:lang w:val="en-US" w:eastAsia="zh-CN"/>
              </w:rPr>
              <w:t>正偏离</w:t>
            </w:r>
            <w:r>
              <w:rPr>
                <w:rFonts w:hint="eastAsia" w:ascii="宋体" w:hAnsi="宋体" w:eastAsia="宋体" w:cs="宋体"/>
                <w:spacing w:val="0"/>
                <w:w w:val="100"/>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27"/>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16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5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标书份数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商务标部分 1 份正本，</w:t>
            </w:r>
            <w:r>
              <w:rPr>
                <w:rFonts w:hint="eastAsia" w:ascii="宋体" w:hAnsi="宋体" w:eastAsia="宋体" w:cs="宋体"/>
                <w:spacing w:val="0"/>
                <w:w w:val="100"/>
                <w:sz w:val="24"/>
                <w:lang w:val="en-US" w:eastAsia="zh-CN"/>
              </w:rPr>
              <w:t>2</w:t>
            </w:r>
            <w:r>
              <w:rPr>
                <w:rFonts w:hint="eastAsia" w:ascii="宋体" w:hAnsi="宋体" w:eastAsia="宋体" w:cs="宋体"/>
                <w:spacing w:val="0"/>
                <w:w w:val="100"/>
                <w:sz w:val="24"/>
              </w:rPr>
              <w:t xml:space="preserve"> 份副本，电子标书（U 盘）1 份 </w:t>
            </w:r>
          </w:p>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技术标部分 1 份正本，</w:t>
            </w:r>
            <w:r>
              <w:rPr>
                <w:rFonts w:hint="eastAsia" w:ascii="宋体" w:hAnsi="宋体" w:eastAsia="宋体" w:cs="宋体"/>
                <w:spacing w:val="0"/>
                <w:w w:val="100"/>
                <w:sz w:val="24"/>
                <w:lang w:val="en-US" w:eastAsia="zh-CN"/>
              </w:rPr>
              <w:t>2</w:t>
            </w:r>
            <w:r>
              <w:rPr>
                <w:rFonts w:hint="eastAsia" w:ascii="宋体" w:hAnsi="宋体" w:eastAsia="宋体" w:cs="宋体"/>
                <w:spacing w:val="0"/>
                <w:w w:val="100"/>
                <w:sz w:val="24"/>
              </w:rPr>
              <w:t xml:space="preserve"> 份副本，电子标书（U 盘）1 份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17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35"/>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投标保证金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投标保证金数额：</w:t>
            </w:r>
            <w:r>
              <w:rPr>
                <w:rFonts w:hint="eastAsia" w:cs="宋体"/>
                <w:spacing w:val="0"/>
                <w:w w:val="100"/>
                <w:sz w:val="24"/>
                <w:lang w:val="en-US" w:eastAsia="zh-CN"/>
              </w:rPr>
              <w:t>20000</w:t>
            </w:r>
            <w:r>
              <w:rPr>
                <w:rFonts w:hint="eastAsia" w:ascii="宋体" w:hAnsi="宋体" w:eastAsia="宋体" w:cs="宋体"/>
                <w:spacing w:val="0"/>
                <w:w w:val="100"/>
                <w:sz w:val="24"/>
              </w:rPr>
              <w:t>元（未</w:t>
            </w:r>
            <w:r>
              <w:rPr>
                <w:rFonts w:hint="eastAsia" w:ascii="宋体" w:hAnsi="宋体" w:eastAsia="宋体" w:cs="宋体"/>
                <w:spacing w:val="0"/>
                <w:w w:val="100"/>
                <w:sz w:val="24"/>
                <w:lang w:val="en-US" w:eastAsia="zh-CN"/>
              </w:rPr>
              <w:t>在投标截止时间前</w:t>
            </w:r>
            <w:r>
              <w:rPr>
                <w:rFonts w:hint="eastAsia" w:ascii="宋体" w:hAnsi="宋体" w:eastAsia="宋体" w:cs="宋体"/>
                <w:spacing w:val="0"/>
                <w:w w:val="100"/>
                <w:sz w:val="24"/>
              </w:rPr>
              <w:t xml:space="preserve">提交，视为无效标书）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0" w:type="dxa"/>
          </w:tcPr>
          <w:p>
            <w:pPr>
              <w:pStyle w:val="18"/>
              <w:keepNext w:val="0"/>
              <w:keepLines w:val="0"/>
              <w:pageBreakBefore w:val="0"/>
              <w:widowControl w:val="0"/>
              <w:kinsoku/>
              <w:wordWrap/>
              <w:overflowPunct/>
              <w:topLinePunct w:val="0"/>
              <w:autoSpaceDE w:val="0"/>
              <w:autoSpaceDN w:val="0"/>
              <w:bidi w:val="0"/>
              <w:spacing w:before="0" w:after="0" w:line="360" w:lineRule="auto"/>
              <w:ind w:left="239"/>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18 </w:t>
            </w:r>
          </w:p>
        </w:tc>
        <w:tc>
          <w:tcPr>
            <w:tcW w:w="1470" w:type="dxa"/>
          </w:tcPr>
          <w:p>
            <w:pPr>
              <w:pStyle w:val="1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投标截止</w:t>
            </w:r>
            <w:r>
              <w:rPr>
                <w:rFonts w:hint="eastAsia" w:ascii="宋体" w:hAnsi="宋体" w:eastAsia="宋体" w:cs="宋体"/>
                <w:spacing w:val="0"/>
                <w:w w:val="100"/>
                <w:sz w:val="24"/>
                <w:lang w:val="en-US" w:eastAsia="zh-CN"/>
              </w:rPr>
              <w:t>时间</w:t>
            </w:r>
            <w:r>
              <w:rPr>
                <w:rFonts w:hint="eastAsia" w:ascii="宋体" w:hAnsi="宋体" w:eastAsia="宋体" w:cs="宋体"/>
                <w:spacing w:val="0"/>
                <w:w w:val="100"/>
                <w:sz w:val="24"/>
              </w:rPr>
              <w:t xml:space="preserve"> </w:t>
            </w:r>
          </w:p>
        </w:tc>
        <w:tc>
          <w:tcPr>
            <w:tcW w:w="7200" w:type="dxa"/>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33"/>
              </w:rPr>
            </w:pPr>
          </w:p>
          <w:p>
            <w:pPr>
              <w:pStyle w:val="18"/>
              <w:keepNext w:val="0"/>
              <w:keepLines w:val="0"/>
              <w:pageBreakBefore w:val="0"/>
              <w:widowControl w:val="0"/>
              <w:kinsoku/>
              <w:wordWrap/>
              <w:overflowPunct/>
              <w:topLinePunct w:val="0"/>
              <w:autoSpaceDE w:val="0"/>
              <w:autoSpaceDN w:val="0"/>
              <w:bidi w:val="0"/>
              <w:spacing w:before="0" w:after="0" w:line="360" w:lineRule="auto"/>
              <w:ind w:left="0" w:leftChars="0" w:right="109" w:rightChars="0"/>
              <w:jc w:val="righ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19 </w:t>
            </w:r>
          </w:p>
        </w:tc>
        <w:tc>
          <w:tcPr>
            <w:tcW w:w="147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33"/>
              </w:rPr>
            </w:pPr>
          </w:p>
          <w:p>
            <w:pPr>
              <w:pStyle w:val="18"/>
              <w:keepNext w:val="0"/>
              <w:keepLines w:val="0"/>
              <w:pageBreakBefore w:val="0"/>
              <w:widowControl w:val="0"/>
              <w:kinsoku/>
              <w:wordWrap/>
              <w:overflowPunct/>
              <w:topLinePunct w:val="0"/>
              <w:autoSpaceDE w:val="0"/>
              <w:autoSpaceDN w:val="0"/>
              <w:bidi w:val="0"/>
              <w:spacing w:before="0" w:after="0" w:line="360" w:lineRule="auto"/>
              <w:ind w:left="121" w:leftChars="0" w:right="45" w:rightChars="0"/>
              <w:jc w:val="center"/>
              <w:textAlignment w:val="auto"/>
              <w:rPr>
                <w:rFonts w:hint="eastAsia" w:ascii="宋体" w:hAnsi="宋体" w:eastAsia="宋体" w:cs="宋体"/>
                <w:spacing w:val="0"/>
                <w:w w:val="100"/>
                <w:sz w:val="24"/>
              </w:rPr>
            </w:pPr>
            <w:r>
              <w:rPr>
                <w:rFonts w:hint="eastAsia" w:ascii="宋体" w:hAnsi="宋体" w:eastAsia="宋体" w:cs="宋体"/>
                <w:spacing w:val="0"/>
                <w:w w:val="100"/>
                <w:sz w:val="24"/>
              </w:rPr>
              <w:t>保证金收取</w:t>
            </w:r>
            <w:r>
              <w:rPr>
                <w:rFonts w:hint="eastAsia" w:ascii="宋体" w:hAnsi="宋体" w:eastAsia="宋体" w:cs="宋体"/>
                <w:spacing w:val="0"/>
                <w:w w:val="100"/>
                <w:sz w:val="24"/>
                <w:lang w:val="en-US" w:eastAsia="zh-CN"/>
              </w:rPr>
              <w:t>账户信息</w:t>
            </w:r>
            <w:r>
              <w:rPr>
                <w:rFonts w:hint="eastAsia" w:ascii="宋体" w:hAnsi="宋体" w:eastAsia="宋体" w:cs="宋体"/>
                <w:spacing w:val="0"/>
                <w:w w:val="100"/>
                <w:sz w:val="24"/>
              </w:rPr>
              <w:t xml:space="preserve"> </w:t>
            </w:r>
          </w:p>
        </w:tc>
        <w:tc>
          <w:tcPr>
            <w:tcW w:w="720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单位：</w:t>
            </w:r>
            <w:r>
              <w:rPr>
                <w:rFonts w:hint="eastAsia" w:cs="宋体"/>
                <w:spacing w:val="0"/>
                <w:w w:val="100"/>
                <w:sz w:val="24"/>
                <w:szCs w:val="24"/>
                <w:lang w:val="en-US" w:eastAsia="zh-CN"/>
              </w:rPr>
              <w:t>准格尔旗弓家塔宝平湾</w:t>
            </w:r>
            <w:r>
              <w:rPr>
                <w:rFonts w:hint="eastAsia" w:ascii="宋体" w:hAnsi="宋体" w:eastAsia="宋体" w:cs="宋体"/>
                <w:spacing w:val="0"/>
                <w:w w:val="100"/>
                <w:sz w:val="24"/>
                <w:szCs w:val="24"/>
                <w:lang w:val="en-US" w:eastAsia="zh-CN"/>
              </w:rPr>
              <w:t>煤炭有限责任</w:t>
            </w:r>
            <w:r>
              <w:rPr>
                <w:rFonts w:hint="eastAsia" w:ascii="宋体" w:hAnsi="宋体" w:eastAsia="宋体" w:cs="宋体"/>
                <w:spacing w:val="0"/>
                <w:w w:val="100"/>
                <w:sz w:val="24"/>
                <w:szCs w:val="24"/>
              </w:rPr>
              <w:t>公司</w:t>
            </w:r>
          </w:p>
          <w:p>
            <w:pPr>
              <w:pStyle w:val="18"/>
              <w:keepNext w:val="0"/>
              <w:keepLines w:val="0"/>
              <w:pageBreakBefore w:val="0"/>
              <w:widowControl w:val="0"/>
              <w:kinsoku/>
              <w:wordWrap/>
              <w:overflowPunct/>
              <w:topLinePunct w:val="0"/>
              <w:autoSpaceDE w:val="0"/>
              <w:autoSpaceDN w:val="0"/>
              <w:bidi w:val="0"/>
              <w:spacing w:before="0" w:after="0" w:line="360" w:lineRule="auto"/>
              <w:ind w:left="108" w:right="2761"/>
              <w:textAlignment w:val="auto"/>
              <w:rPr>
                <w:rFonts w:hint="eastAsia" w:ascii="宋体" w:hAnsi="宋体" w:eastAsia="宋体" w:cs="宋体"/>
                <w:spacing w:val="0"/>
                <w:w w:val="100"/>
                <w:sz w:val="24"/>
              </w:rPr>
            </w:pPr>
            <w:r>
              <w:rPr>
                <w:rFonts w:hint="eastAsia" w:ascii="宋体" w:hAnsi="宋体" w:eastAsia="宋体" w:cs="宋体"/>
                <w:spacing w:val="0"/>
                <w:w w:val="100"/>
                <w:sz w:val="24"/>
              </w:rPr>
              <w:t>开户行：中国建设银行股份有限公司鄂尔多斯东环路支行</w:t>
            </w:r>
          </w:p>
          <w:p>
            <w:pPr>
              <w:pStyle w:val="18"/>
              <w:keepNext w:val="0"/>
              <w:keepLines w:val="0"/>
              <w:pageBreakBefore w:val="0"/>
              <w:widowControl w:val="0"/>
              <w:kinsoku/>
              <w:wordWrap/>
              <w:overflowPunct/>
              <w:topLinePunct w:val="0"/>
              <w:autoSpaceDE w:val="0"/>
              <w:autoSpaceDN w:val="0"/>
              <w:bidi w:val="0"/>
              <w:spacing w:before="0" w:after="0" w:line="360" w:lineRule="auto"/>
              <w:ind w:left="108" w:leftChars="0" w:right="2761" w:rightChars="0"/>
              <w:textAlignment w:val="auto"/>
              <w:rPr>
                <w:rFonts w:hint="default" w:ascii="宋体" w:hAnsi="宋体" w:eastAsia="宋体" w:cs="宋体"/>
                <w:spacing w:val="0"/>
                <w:w w:val="100"/>
                <w:sz w:val="24"/>
                <w:lang w:val="en-US" w:eastAsia="zh-CN"/>
              </w:rPr>
            </w:pPr>
            <w:r>
              <w:rPr>
                <w:rFonts w:hint="eastAsia" w:ascii="宋体" w:hAnsi="宋体" w:eastAsia="宋体" w:cs="宋体"/>
                <w:spacing w:val="0"/>
                <w:w w:val="100"/>
                <w:sz w:val="24"/>
              </w:rPr>
              <w:t>帐号：15001686639052504002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33"/>
              </w:rPr>
            </w:pPr>
          </w:p>
          <w:p>
            <w:pPr>
              <w:pStyle w:val="18"/>
              <w:keepNext w:val="0"/>
              <w:keepLines w:val="0"/>
              <w:pageBreakBefore w:val="0"/>
              <w:widowControl w:val="0"/>
              <w:kinsoku/>
              <w:wordWrap/>
              <w:overflowPunct/>
              <w:topLinePunct w:val="0"/>
              <w:autoSpaceDE w:val="0"/>
              <w:autoSpaceDN w:val="0"/>
              <w:bidi w:val="0"/>
              <w:spacing w:before="0" w:after="0" w:line="360" w:lineRule="auto"/>
              <w:ind w:left="0" w:leftChars="0" w:right="109" w:rightChars="0"/>
              <w:jc w:val="righ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20 </w:t>
            </w:r>
          </w:p>
        </w:tc>
        <w:tc>
          <w:tcPr>
            <w:tcW w:w="147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0"/>
              </w:rPr>
            </w:pPr>
          </w:p>
          <w:p>
            <w:pPr>
              <w:pStyle w:val="18"/>
              <w:keepNext w:val="0"/>
              <w:keepLines w:val="0"/>
              <w:pageBreakBefore w:val="0"/>
              <w:widowControl w:val="0"/>
              <w:kinsoku/>
              <w:wordWrap/>
              <w:overflowPunct/>
              <w:topLinePunct w:val="0"/>
              <w:autoSpaceDE w:val="0"/>
              <w:autoSpaceDN w:val="0"/>
              <w:bidi w:val="0"/>
              <w:spacing w:before="0" w:after="0" w:line="360" w:lineRule="auto"/>
              <w:ind w:left="495" w:leftChars="0" w:right="124" w:rightChars="0" w:hanging="360" w:firstLineChars="0"/>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招标文件的解释 </w:t>
            </w:r>
          </w:p>
        </w:tc>
        <w:tc>
          <w:tcPr>
            <w:tcW w:w="720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ind w:left="244" w:leftChars="88" w:right="26" w:rightChars="0" w:hanging="50" w:hangingChars="21"/>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投标单位在收到招标文件后，如有问题需要解释，于</w:t>
            </w:r>
            <w:r>
              <w:rPr>
                <w:rFonts w:hint="eastAsia" w:ascii="宋体" w:hAnsi="宋体" w:eastAsia="宋体" w:cs="宋体"/>
                <w:spacing w:val="0"/>
                <w:w w:val="100"/>
                <w:sz w:val="24"/>
                <w:u w:val="single"/>
              </w:rPr>
              <w:t xml:space="preserve"> </w:t>
            </w:r>
            <w:r>
              <w:rPr>
                <w:rFonts w:hint="eastAsia" w:ascii="宋体" w:hAnsi="宋体" w:eastAsia="宋体" w:cs="宋体"/>
                <w:spacing w:val="0"/>
                <w:w w:val="100"/>
                <w:sz w:val="24"/>
                <w:u w:val="single"/>
                <w:lang w:val="en-US" w:eastAsia="zh-CN"/>
              </w:rPr>
              <w:t xml:space="preserve">   </w:t>
            </w:r>
            <w:r>
              <w:rPr>
                <w:rFonts w:hint="eastAsia" w:cs="宋体"/>
                <w:spacing w:val="0"/>
                <w:w w:val="100"/>
                <w:sz w:val="24"/>
                <w:u w:val="single"/>
                <w:lang w:val="en-US" w:eastAsia="zh-CN"/>
              </w:rPr>
              <w:t>开标</w:t>
            </w:r>
            <w:r>
              <w:rPr>
                <w:rFonts w:hint="eastAsia" w:ascii="宋体" w:hAnsi="宋体" w:eastAsia="宋体" w:cs="宋体"/>
                <w:spacing w:val="0"/>
                <w:w w:val="100"/>
                <w:sz w:val="24"/>
                <w:u w:val="single"/>
                <w:lang w:val="en-US" w:eastAsia="zh-CN"/>
              </w:rPr>
              <w:t xml:space="preserve">          </w:t>
            </w:r>
            <w:r>
              <w:rPr>
                <w:rFonts w:hint="eastAsia" w:ascii="宋体" w:hAnsi="宋体" w:eastAsia="宋体" w:cs="宋体"/>
                <w:spacing w:val="0"/>
                <w:w w:val="100"/>
                <w:sz w:val="24"/>
              </w:rPr>
              <w:t xml:space="preserve">前以书面或传真形式提交到招标单位，招标单位将在招标答疑会或以书面、传真形式予以解答，其他任何形式的解答均无效。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ind w:left="0" w:leftChars="0" w:right="109" w:rightChars="0"/>
              <w:jc w:val="righ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21 </w:t>
            </w:r>
          </w:p>
        </w:tc>
        <w:tc>
          <w:tcPr>
            <w:tcW w:w="147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ind w:left="148" w:leftChars="0" w:right="19" w:rightChars="0"/>
              <w:jc w:val="center"/>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招标费用 </w:t>
            </w:r>
          </w:p>
        </w:tc>
        <w:tc>
          <w:tcPr>
            <w:tcW w:w="7200" w:type="dxa"/>
            <w:vAlign w:val="top"/>
          </w:tcPr>
          <w:p>
            <w:pPr>
              <w:pStyle w:val="18"/>
              <w:keepNext w:val="0"/>
              <w:keepLines w:val="0"/>
              <w:pageBreakBefore w:val="0"/>
              <w:widowControl w:val="0"/>
              <w:kinsoku/>
              <w:wordWrap/>
              <w:overflowPunct/>
              <w:topLinePunct w:val="0"/>
              <w:autoSpaceDE w:val="0"/>
              <w:autoSpaceDN w:val="0"/>
              <w:bidi w:val="0"/>
              <w:spacing w:before="0" w:after="0" w:line="360" w:lineRule="auto"/>
              <w:ind w:left="108"/>
              <w:textAlignment w:val="auto"/>
              <w:rPr>
                <w:rFonts w:hint="eastAsia" w:ascii="宋体" w:hAnsi="宋体" w:eastAsia="宋体" w:cs="宋体"/>
                <w:spacing w:val="0"/>
                <w:w w:val="100"/>
                <w:sz w:val="24"/>
              </w:rPr>
            </w:pPr>
            <w:r>
              <w:rPr>
                <w:rFonts w:hint="eastAsia" w:ascii="宋体" w:hAnsi="宋体" w:eastAsia="宋体" w:cs="宋体"/>
                <w:spacing w:val="0"/>
                <w:w w:val="100"/>
                <w:sz w:val="24"/>
              </w:rPr>
              <w:t>投标单位应承担编制投标文件与递交投标文件所涉及的一切费用，</w:t>
            </w:r>
          </w:p>
          <w:p>
            <w:pPr>
              <w:pStyle w:val="18"/>
              <w:keepNext w:val="0"/>
              <w:keepLines w:val="0"/>
              <w:pageBreakBefore w:val="0"/>
              <w:widowControl w:val="0"/>
              <w:kinsoku/>
              <w:wordWrap/>
              <w:overflowPunct/>
              <w:topLinePunct w:val="0"/>
              <w:autoSpaceDE w:val="0"/>
              <w:autoSpaceDN w:val="0"/>
              <w:bidi w:val="0"/>
              <w:spacing w:before="0" w:after="0" w:line="360" w:lineRule="auto"/>
              <w:ind w:left="108" w:leftChars="0" w:right="0" w:rightChars="0"/>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无论投标结果如何，招标单位对上述费用不负任何责任。 </w:t>
            </w:r>
          </w:p>
        </w:tc>
      </w:tr>
    </w:tbl>
    <w:p>
      <w:pPr>
        <w:pStyle w:val="8"/>
        <w:keepNext w:val="0"/>
        <w:keepLines w:val="0"/>
        <w:pageBreakBefore w:val="0"/>
        <w:widowControl w:val="0"/>
        <w:kinsoku/>
        <w:wordWrap/>
        <w:overflowPunct/>
        <w:topLinePunct w:val="0"/>
        <w:autoSpaceDE w:val="0"/>
        <w:autoSpaceDN w:val="0"/>
        <w:bidi w:val="0"/>
        <w:spacing w:before="0" w:after="0" w:line="360" w:lineRule="auto"/>
        <w:ind w:left="97"/>
        <w:textAlignment w:val="auto"/>
        <w:rPr>
          <w:rFonts w:hint="eastAsia" w:ascii="宋体" w:hAnsi="宋体" w:eastAsia="宋体" w:cs="宋体"/>
          <w:spacing w:val="0"/>
          <w:w w:val="100"/>
          <w:sz w:val="2"/>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b/>
          <w:spacing w:val="0"/>
          <w:w w:val="100"/>
          <w:sz w:val="44"/>
        </w:rPr>
      </w:pPr>
    </w:p>
    <w:p>
      <w:pPr>
        <w:pStyle w:val="4"/>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b/>
          <w:spacing w:val="0"/>
          <w:w w:val="100"/>
          <w:sz w:val="44"/>
        </w:rPr>
        <w:sectPr>
          <w:headerReference r:id="rId9" w:type="default"/>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4"/>
        <w:keepNext w:val="0"/>
        <w:keepLines w:val="0"/>
        <w:pageBreakBefore w:val="0"/>
        <w:widowControl w:val="0"/>
        <w:kinsoku/>
        <w:wordWrap/>
        <w:overflowPunct/>
        <w:topLinePunct w:val="0"/>
        <w:autoSpaceDE w:val="0"/>
        <w:autoSpaceDN w:val="0"/>
        <w:bidi w:val="0"/>
        <w:spacing w:before="0" w:after="0" w:line="360" w:lineRule="auto"/>
        <w:textAlignment w:val="auto"/>
        <w:outlineLvl w:val="0"/>
        <w:rPr>
          <w:rFonts w:hint="eastAsia" w:ascii="宋体" w:hAnsi="宋体" w:eastAsia="宋体" w:cs="宋体"/>
          <w:color w:val="333333"/>
          <w:spacing w:val="0"/>
          <w:w w:val="100"/>
        </w:rPr>
      </w:pPr>
      <w:bookmarkStart w:id="7" w:name="_Toc3183"/>
      <w:r>
        <w:rPr>
          <w:rFonts w:hint="eastAsia" w:ascii="宋体" w:hAnsi="宋体" w:eastAsia="宋体" w:cs="宋体"/>
          <w:b/>
          <w:spacing w:val="0"/>
          <w:w w:val="100"/>
          <w:sz w:val="44"/>
        </w:rPr>
        <w:t>第二部分</w:t>
      </w:r>
      <w:r>
        <w:rPr>
          <w:rFonts w:hint="eastAsia" w:ascii="宋体" w:hAnsi="宋体" w:eastAsia="宋体" w:cs="宋体"/>
          <w:b/>
          <w:spacing w:val="0"/>
          <w:w w:val="100"/>
          <w:sz w:val="44"/>
        </w:rPr>
        <w:tab/>
      </w:r>
      <w:r>
        <w:rPr>
          <w:rFonts w:hint="eastAsia" w:ascii="宋体" w:hAnsi="宋体" w:eastAsia="宋体" w:cs="宋体"/>
          <w:b/>
          <w:spacing w:val="0"/>
          <w:w w:val="100"/>
          <w:sz w:val="44"/>
        </w:rPr>
        <w:t>投标人须知</w:t>
      </w:r>
      <w:bookmarkEnd w:id="7"/>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color w:val="333333"/>
          <w:spacing w:val="0"/>
          <w:w w:val="100"/>
        </w:rPr>
        <w:t>一、总则</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b/>
          <w:spacing w:val="0"/>
          <w:w w:val="100"/>
          <w:sz w:val="6"/>
        </w:rPr>
      </w:pPr>
    </w:p>
    <w:p>
      <w:pPr>
        <w:pStyle w:val="8"/>
        <w:keepNext w:val="0"/>
        <w:keepLines w:val="0"/>
        <w:pageBreakBefore w:val="0"/>
        <w:widowControl w:val="0"/>
        <w:kinsoku/>
        <w:wordWrap/>
        <w:overflowPunct/>
        <w:topLinePunct w:val="0"/>
        <w:autoSpaceDE w:val="0"/>
        <w:autoSpaceDN w:val="0"/>
        <w:bidi w:val="0"/>
        <w:spacing w:before="0" w:after="0" w:line="360" w:lineRule="auto"/>
        <w:ind w:left="134" w:right="512" w:firstLine="560"/>
        <w:jc w:val="both"/>
        <w:textAlignment w:val="auto"/>
        <w:rPr>
          <w:rFonts w:hint="eastAsia" w:ascii="宋体" w:hAnsi="宋体" w:eastAsia="宋体" w:cs="宋体"/>
          <w:spacing w:val="0"/>
          <w:w w:val="100"/>
        </w:rPr>
      </w:pPr>
      <w:r>
        <w:rPr>
          <w:rFonts w:hint="eastAsia" w:ascii="宋体" w:hAnsi="宋体" w:eastAsia="宋体" w:cs="宋体"/>
          <w:color w:val="333333"/>
          <w:spacing w:val="0"/>
          <w:w w:val="100"/>
        </w:rPr>
        <w:t>1、本工程的所有勘察设计。勘察设计范围为建设功能完整的光伏电站，主要包括光伏区、并网点电缆线路、初步设计报告(含审查)、设备技术规范书、材料清单、工程量清单等;施工图设计阶段设计、计算书、采购设备图纸文件、竣工图编制;完成相关部门施工图审查工作;编制安全设施设计专篇、职业卫生防护设施设计专篇等;施工图技术交底工作等。</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3" w:firstLine="560"/>
        <w:jc w:val="both"/>
        <w:textAlignment w:val="auto"/>
        <w:rPr>
          <w:rFonts w:hint="eastAsia" w:ascii="宋体" w:hAnsi="宋体" w:eastAsia="宋体" w:cs="宋体"/>
          <w:spacing w:val="0"/>
          <w:w w:val="100"/>
        </w:rPr>
      </w:pPr>
      <w:r>
        <w:rPr>
          <w:rFonts w:hint="eastAsia" w:ascii="宋体" w:hAnsi="宋体" w:eastAsia="宋体" w:cs="宋体"/>
          <w:color w:val="333333"/>
          <w:spacing w:val="0"/>
          <w:w w:val="100"/>
        </w:rPr>
        <w:t>2、光伏方阵区设备和材料、集电电缆线路设备和材料采购，包括：单晶硅太阳能电池组件、管桩、支架、逆变器;</w:t>
      </w:r>
      <w:r>
        <w:rPr>
          <w:rFonts w:hint="eastAsia" w:ascii="宋体" w:hAnsi="宋体" w:eastAsia="宋体" w:cs="宋体"/>
          <w:color w:val="333333"/>
          <w:spacing w:val="0"/>
          <w:w w:val="100"/>
          <w:u w:val="single"/>
          <w:lang w:val="en-US" w:eastAsia="zh-CN"/>
        </w:rPr>
        <w:t xml:space="preserve"> </w:t>
      </w:r>
      <w:commentRangeStart w:id="0"/>
      <w:r>
        <w:rPr>
          <w:rFonts w:hint="eastAsia" w:ascii="宋体" w:hAnsi="宋体" w:eastAsia="宋体" w:cs="宋体"/>
          <w:color w:val="FF0000"/>
          <w:spacing w:val="0"/>
          <w:w w:val="100"/>
          <w:u w:val="single"/>
          <w:lang w:val="en-US" w:eastAsia="zh-CN"/>
        </w:rPr>
        <w:t xml:space="preserve"> </w:t>
      </w:r>
      <w:commentRangeEnd w:id="0"/>
      <w:r>
        <w:commentReference w:id="0"/>
      </w:r>
      <w:r>
        <w:rPr>
          <w:rFonts w:hint="eastAsia" w:ascii="宋体" w:hAnsi="宋体" w:eastAsia="宋体" w:cs="宋体"/>
          <w:color w:val="333333"/>
          <w:spacing w:val="0"/>
          <w:w w:val="100"/>
        </w:rPr>
        <w:t>;通讯设备，电缆、电缆头等设备和材料;接地相关设备和材料;视频监控及站区采集数据所需的相关设备，承担本项目所有设备质保期内的相关工作及费用。</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393" w:firstLine="560"/>
        <w:textAlignment w:val="auto"/>
        <w:rPr>
          <w:rFonts w:hint="eastAsia" w:ascii="宋体" w:hAnsi="宋体" w:eastAsia="宋体" w:cs="宋体"/>
          <w:spacing w:val="0"/>
          <w:w w:val="100"/>
          <w:highlight w:val="none"/>
        </w:rPr>
      </w:pPr>
      <w:r>
        <w:rPr>
          <w:rFonts w:hint="eastAsia" w:ascii="宋体" w:hAnsi="宋体" w:eastAsia="宋体" w:cs="宋体"/>
          <w:color w:val="333333"/>
          <w:spacing w:val="0"/>
          <w:w w:val="100"/>
          <w:lang w:val="en-US" w:eastAsia="zh-CN"/>
        </w:rPr>
        <w:t>3</w:t>
      </w:r>
      <w:r>
        <w:rPr>
          <w:rFonts w:hint="eastAsia" w:ascii="宋体" w:hAnsi="宋体" w:eastAsia="宋体" w:cs="宋体"/>
          <w:color w:val="333333"/>
          <w:spacing w:val="0"/>
          <w:w w:val="100"/>
        </w:rPr>
        <w:t>、光伏方阵区安装工程，包括：支架，光伏组件，箱逆变设备，通讯设备， 电缆，接地、视频监控等所有设备和材料的采购、安装、系统集成、试验(包括常规试验和特殊性试验)、调试、监造、催交、运输、保险、接车、卸车、仓储保管、试运行、消缺处理至移交给招标人的全部工作;以及承担</w:t>
      </w:r>
      <w:r>
        <w:rPr>
          <w:rFonts w:hint="eastAsia" w:ascii="宋体" w:hAnsi="宋体" w:eastAsia="宋体" w:cs="宋体"/>
          <w:color w:val="333333"/>
          <w:spacing w:val="0"/>
          <w:w w:val="100"/>
          <w:highlight w:val="none"/>
        </w:rPr>
        <w:t>招标人认为有必要的设备出厂检查验收工作等。</w:t>
      </w:r>
      <w:r>
        <w:rPr>
          <w:rFonts w:hint="eastAsia" w:ascii="宋体" w:hAnsi="宋体" w:eastAsia="宋体" w:cs="宋体"/>
          <w:spacing w:val="0"/>
          <w:w w:val="100"/>
          <w:highlight w:val="none"/>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323" w:firstLine="560"/>
        <w:textAlignment w:val="auto"/>
        <w:rPr>
          <w:rFonts w:hint="eastAsia" w:ascii="宋体" w:hAnsi="宋体" w:eastAsia="宋体" w:cs="宋体"/>
          <w:color w:val="333333"/>
          <w:spacing w:val="0"/>
          <w:w w:val="100"/>
        </w:rPr>
      </w:pPr>
      <w:r>
        <w:rPr>
          <w:rFonts w:hint="eastAsia" w:ascii="宋体" w:hAnsi="宋体" w:eastAsia="宋体" w:cs="宋体"/>
          <w:color w:val="333333"/>
          <w:spacing w:val="0"/>
          <w:w w:val="100"/>
          <w:highlight w:val="none"/>
          <w:lang w:val="en-US" w:eastAsia="zh-CN"/>
        </w:rPr>
        <w:t>4</w:t>
      </w:r>
      <w:r>
        <w:rPr>
          <w:rFonts w:hint="eastAsia" w:ascii="宋体" w:hAnsi="宋体" w:eastAsia="宋体" w:cs="宋体"/>
          <w:color w:val="333333"/>
          <w:spacing w:val="0"/>
          <w:w w:val="100"/>
          <w:highlight w:val="none"/>
        </w:rPr>
        <w:t>、</w:t>
      </w:r>
      <w:r>
        <w:rPr>
          <w:rFonts w:hint="eastAsia" w:ascii="宋体" w:hAnsi="宋体" w:eastAsia="宋体" w:cs="宋体"/>
          <w:color w:val="333333"/>
          <w:spacing w:val="0"/>
          <w:w w:val="100"/>
          <w:highlight w:val="none"/>
          <w:u w:val="single"/>
          <w:lang w:val="en-US" w:eastAsia="zh-CN"/>
        </w:rPr>
        <w:t xml:space="preserve">   </w:t>
      </w:r>
      <w:r>
        <w:rPr>
          <w:rFonts w:hint="eastAsia" w:cs="宋体"/>
          <w:color w:val="333333"/>
          <w:spacing w:val="0"/>
          <w:w w:val="100"/>
          <w:highlight w:val="none"/>
          <w:u w:val="single"/>
          <w:lang w:val="en-US" w:eastAsia="zh-CN"/>
        </w:rPr>
        <w:t>0.4</w:t>
      </w:r>
      <w:r>
        <w:rPr>
          <w:rFonts w:hint="eastAsia" w:ascii="宋体" w:hAnsi="宋体" w:eastAsia="宋体" w:cs="宋体"/>
          <w:color w:val="333333"/>
          <w:spacing w:val="0"/>
          <w:w w:val="100"/>
          <w:highlight w:val="none"/>
          <w:u w:val="single"/>
          <w:lang w:val="en-US" w:eastAsia="zh-CN"/>
        </w:rPr>
        <w:t xml:space="preserve">  </w:t>
      </w:r>
      <w:r>
        <w:rPr>
          <w:rFonts w:hint="eastAsia" w:ascii="宋体" w:hAnsi="宋体" w:eastAsia="宋体" w:cs="宋体"/>
          <w:color w:val="333333"/>
          <w:spacing w:val="0"/>
          <w:w w:val="100"/>
          <w:highlight w:val="none"/>
          <w:u w:val="single"/>
        </w:rPr>
        <w:t xml:space="preserve">kV </w:t>
      </w:r>
      <w:r>
        <w:rPr>
          <w:rFonts w:hint="eastAsia" w:ascii="宋体" w:hAnsi="宋体" w:eastAsia="宋体" w:cs="宋体"/>
          <w:color w:val="333333"/>
          <w:spacing w:val="0"/>
          <w:w w:val="100"/>
          <w:highlight w:val="none"/>
        </w:rPr>
        <w:t>集电电缆线路建筑安装工程，包括：电缆、电缆头等设备采购、电缆沟道的施工、电缆敷设、电缆头制作、电缆试验、调试、运输、保险、接车、卸车</w:t>
      </w:r>
      <w:r>
        <w:rPr>
          <w:rFonts w:hint="eastAsia" w:ascii="宋体" w:hAnsi="宋体" w:eastAsia="宋体" w:cs="宋体"/>
          <w:color w:val="333333"/>
          <w:spacing w:val="0"/>
          <w:w w:val="100"/>
        </w:rPr>
        <w:t>、仓储保管等，其它费用由承包人自理。</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323" w:firstLine="560"/>
        <w:textAlignment w:val="auto"/>
        <w:rPr>
          <w:rFonts w:hint="eastAsia" w:ascii="宋体" w:hAnsi="宋体" w:eastAsia="宋体" w:cs="宋体"/>
          <w:spacing w:val="0"/>
          <w:w w:val="100"/>
        </w:rPr>
      </w:pPr>
      <w:r>
        <w:rPr>
          <w:rFonts w:hint="eastAsia" w:ascii="宋体" w:hAnsi="宋体" w:eastAsia="宋体" w:cs="宋体"/>
          <w:spacing w:val="0"/>
          <w:w w:val="100"/>
          <w:lang w:val="en-US" w:eastAsia="zh-CN"/>
        </w:rPr>
        <w:t>5</w:t>
      </w:r>
      <w:r>
        <w:rPr>
          <w:rFonts w:hint="eastAsia" w:ascii="宋体" w:hAnsi="宋体" w:eastAsia="宋体" w:cs="宋体"/>
          <w:spacing w:val="0"/>
          <w:w w:val="100"/>
        </w:rPr>
        <w:t xml:space="preserve">、协助招标方办理电站并网前、后的各项验收手续(包含政府、招标人组织的各类验收)，并取得相应报告; 协助招标方办理施工图审查手续、开工手续、消防设计审核及验收、电能质量测试、保护定值计算、等保测评及安全评估、电力公司并网验收、电力工程质量监督检查并取得最终监督检验报告。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default" w:ascii="宋体" w:hAnsi="宋体" w:eastAsia="宋体" w:cs="宋体"/>
          <w:color w:val="auto"/>
          <w:spacing w:val="0"/>
          <w:w w:val="100"/>
          <w:sz w:val="48"/>
          <w:szCs w:val="48"/>
          <w:highlight w:val="none"/>
          <w:lang w:val="en-US" w:eastAsia="zh-CN"/>
        </w:rPr>
      </w:pPr>
      <w:r>
        <w:rPr>
          <w:rFonts w:hint="eastAsia" w:ascii="宋体" w:hAnsi="宋体" w:eastAsia="宋体" w:cs="宋体"/>
          <w:color w:val="auto"/>
          <w:spacing w:val="0"/>
          <w:w w:val="100"/>
          <w:highlight w:val="none"/>
          <w:lang w:val="en-US" w:eastAsia="zh-CN"/>
        </w:rPr>
        <w:t>6</w:t>
      </w:r>
      <w:r>
        <w:rPr>
          <w:rFonts w:hint="eastAsia" w:ascii="宋体" w:hAnsi="宋体" w:eastAsia="宋体" w:cs="宋体"/>
          <w:color w:val="auto"/>
          <w:spacing w:val="0"/>
          <w:w w:val="100"/>
          <w:highlight w:val="none"/>
        </w:rPr>
        <w:t xml:space="preserve">、主要设备要求： </w:t>
      </w:r>
      <w:r>
        <w:rPr>
          <w:rFonts w:hint="eastAsia" w:ascii="宋体" w:hAnsi="宋体" w:eastAsia="宋体" w:cs="宋体"/>
          <w:color w:val="auto"/>
          <w:spacing w:val="0"/>
          <w:w w:val="100"/>
          <w:highlight w:val="none"/>
        </w:rPr>
        <w:br w:type="textWrapping"/>
      </w:r>
      <w:r>
        <w:rPr>
          <w:rFonts w:hint="eastAsia" w:cs="宋体"/>
          <w:color w:val="auto"/>
          <w:spacing w:val="0"/>
          <w:w w:val="100"/>
          <w:sz w:val="48"/>
          <w:szCs w:val="48"/>
          <w:highlight w:val="none"/>
          <w:lang w:val="en-US" w:eastAsia="zh-CN"/>
        </w:rPr>
        <w:t>按项目情况编制一份技术规范</w:t>
      </w:r>
    </w:p>
    <w:tbl>
      <w:tblPr>
        <w:tblStyle w:val="11"/>
        <w:tblW w:w="99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8"/>
        <w:gridCol w:w="7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2078"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设备名称</w:t>
            </w:r>
          </w:p>
        </w:tc>
        <w:tc>
          <w:tcPr>
            <w:tcW w:w="787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1" w:hRule="atLeast"/>
        </w:trPr>
        <w:tc>
          <w:tcPr>
            <w:tcW w:w="2078"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光伏组件</w:t>
            </w:r>
          </w:p>
        </w:tc>
        <w:tc>
          <w:tcPr>
            <w:tcW w:w="787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投标人提供的光伏组件具有TUV认证，并提供相关证明。</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单晶硅光伏组件在标准状态下输出功率不低于为</w:t>
            </w:r>
            <w:r>
              <w:rPr>
                <w:rFonts w:hint="eastAsia" w:cs="宋体"/>
                <w:color w:val="auto"/>
                <w:sz w:val="28"/>
                <w:szCs w:val="28"/>
                <w:highlight w:val="none"/>
                <w:lang w:val="en-US" w:eastAsia="zh-CN" w:bidi="zh-CN"/>
              </w:rPr>
              <w:t>600</w:t>
            </w:r>
            <w:r>
              <w:rPr>
                <w:rFonts w:hint="eastAsia" w:ascii="宋体" w:hAnsi="宋体" w:eastAsia="宋体" w:cs="宋体"/>
                <w:color w:val="auto"/>
                <w:sz w:val="28"/>
                <w:szCs w:val="28"/>
                <w:highlight w:val="none"/>
                <w:lang w:val="zh-CN" w:eastAsia="zh-CN" w:bidi="zh-CN"/>
              </w:rPr>
              <w:t>W。</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工作温度:-40～85℃在标准试验条件下（即，大气质量AM1.5、1000W/m2的辐照度、25℃的电池工作温度），光伏组件的峰值功率满足正公差（0，+5W）。</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满足国家强制性标准，组件光电转换最高效率≥2</w:t>
            </w:r>
            <w:r>
              <w:rPr>
                <w:rFonts w:hint="eastAsia" w:cs="宋体"/>
                <w:color w:val="auto"/>
                <w:sz w:val="28"/>
                <w:szCs w:val="28"/>
                <w:highlight w:val="none"/>
                <w:lang w:val="en-US" w:eastAsia="zh-CN" w:bidi="zh-CN"/>
              </w:rPr>
              <w:t>1</w:t>
            </w:r>
            <w:r>
              <w:rPr>
                <w:rFonts w:hint="eastAsia" w:ascii="宋体" w:hAnsi="宋体" w:eastAsia="宋体" w:cs="宋体"/>
                <w:color w:val="auto"/>
                <w:sz w:val="28"/>
                <w:szCs w:val="28"/>
                <w:highlight w:val="none"/>
                <w:lang w:val="zh-CN" w:eastAsia="zh-CN" w:bidi="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光伏组件防护等级不低于IP65，结构强度要满足风、雪、检修、积灰等荷载要求。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光伏组件使用寿命≥25年，首年衰减≤2%，以后年衰减≤0.55%，25年使用期限内输出功率≥84%的标准功率。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光伏组件的框架应整洁、平整、无毛刺、无腐蚀斑点；组件的整体盖板应整洁、平直、无裂痕，组件背面不得有划痕、碰伤等缺陷；光伏组件的每片电池与互连条排列整齐，无脱焊、无断裂；组件内单片电池无碎裂、无裂纹、无明显移位；光伏组件的封装层中不允许气泡或脱层在某一片电池与组件边缘形成一个通路；光伏组件的接线装置应密封，极性标志应准确和明显，与引出线的联接牢固可靠。</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光伏组件作为光伏发电系统核心部件，综合光伏产业标准化趋势、未来兼容性以及系统性优势。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2" w:hRule="atLeast"/>
        </w:trPr>
        <w:tc>
          <w:tcPr>
            <w:tcW w:w="2078"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逆变器</w:t>
            </w:r>
          </w:p>
        </w:tc>
        <w:tc>
          <w:tcPr>
            <w:tcW w:w="787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逆变器技术标准：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逆变器应满足NB/T32004《光伏发电并网逆变器技术规范》要求，最大转换效率≥98.</w:t>
            </w:r>
            <w:r>
              <w:rPr>
                <w:rFonts w:hint="eastAsia" w:cs="宋体"/>
                <w:color w:val="auto"/>
                <w:sz w:val="28"/>
                <w:szCs w:val="28"/>
                <w:highlight w:val="none"/>
                <w:lang w:val="en-US" w:eastAsia="zh-CN" w:bidi="zh-CN"/>
              </w:rPr>
              <w:t>6</w:t>
            </w:r>
            <w:r>
              <w:rPr>
                <w:rFonts w:hint="eastAsia" w:ascii="宋体" w:hAnsi="宋体" w:eastAsia="宋体" w:cs="宋体"/>
                <w:color w:val="auto"/>
                <w:sz w:val="28"/>
                <w:szCs w:val="28"/>
                <w:highlight w:val="none"/>
                <w:lang w:val="zh-CN" w:eastAsia="zh-CN" w:bidi="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逆变器防护等级不低于IP65。</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逆变器不少于两路MPPT，可实现多个不同朝向屋顶的电力同时输入，操作更加简捷且更易安装。</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逆变器要带有数据通信功能，能够接入招标人总部统一建设的光伏发电分布式能源互联网。</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逆变器性能应符合接入电网的相关技术要求，并具备有功功率和无功功率连续可调功能。</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8"/>
                <w:szCs w:val="28"/>
                <w:highlight w:val="none"/>
                <w:lang w:val="zh-CN" w:eastAsia="zh-CN" w:bidi="zh-CN"/>
              </w:rPr>
            </w:pPr>
            <w:r>
              <w:rPr>
                <w:rFonts w:hint="eastAsia" w:ascii="宋体" w:hAnsi="宋体" w:eastAsia="宋体" w:cs="宋体"/>
                <w:color w:val="auto"/>
                <w:sz w:val="28"/>
                <w:szCs w:val="28"/>
                <w:highlight w:val="none"/>
                <w:lang w:val="zh-CN" w:eastAsia="zh-CN" w:bidi="zh-CN"/>
              </w:rPr>
              <w:t>逆变器至少具备以下保护：防孤岛保护、绝缘阻抗检测、组串电流检测、输入反接保护、残余电流检测、直流浪涌保护、输出过流保护、输出短路保护、输出过压保护等。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7" w:hRule="atLeast"/>
        </w:trPr>
        <w:tc>
          <w:tcPr>
            <w:tcW w:w="2078"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并网柜</w:t>
            </w:r>
          </w:p>
        </w:tc>
        <w:tc>
          <w:tcPr>
            <w:tcW w:w="7875"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 xml:space="preserve">1.型式：固定式低压开关柜（箱），箱体厚度不小于1.5mm。 </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额定电压 400V</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 xml:space="preserve">额定绝缘电压 660V </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 xml:space="preserve">额定频率 50Hz </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额定峰值耐受电流 70kA</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额定短时耐受电流 50kA (1s有效值，短时耐受电流根据具体项目情况确定)2.防护等级 IP4X(户内)</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3.防护等级 IP54（带外壳、户外）</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4..控制回路的导线均应选用绝缘电压不小于500V，截面不小于1.5mm2的多股铜胶线。导线两端均要标以编号，导线任何的连接部分不能焊接。计量电流互感器及电压回路导线截面不小于4mm2。</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lang w:val="zh-CN" w:eastAsia="zh-CN" w:bidi="zh-CN"/>
              </w:rPr>
            </w:pPr>
            <w:r>
              <w:rPr>
                <w:rFonts w:hint="eastAsia" w:ascii="宋体" w:hAnsi="宋体" w:eastAsia="宋体" w:cs="宋体"/>
                <w:sz w:val="28"/>
                <w:szCs w:val="28"/>
                <w:highlight w:val="none"/>
                <w:lang w:val="zh-CN" w:eastAsia="zh-CN" w:bidi="zh-CN"/>
              </w:rPr>
              <w:t>4.质保期：2年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支架</w:t>
            </w:r>
          </w:p>
        </w:tc>
        <w:tc>
          <w:tcPr>
            <w:tcW w:w="7875" w:type="dxa"/>
            <w:noWrap w:val="0"/>
            <w:vAlign w:val="top"/>
          </w:tcPr>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（1）投标方应说明光伏支架及附件的材料，如采用钢材，应选用预镀</w:t>
            </w:r>
            <w:r>
              <w:rPr>
                <w:rFonts w:hint="eastAsia" w:ascii="宋体" w:hAnsi="宋体" w:eastAsia="宋体" w:cs="宋体"/>
                <w:color w:val="auto"/>
                <w:sz w:val="28"/>
                <w:szCs w:val="28"/>
                <w:highlight w:val="none"/>
              </w:rPr>
              <w:t>锌铝镁钢支架, 支架强度不应低于Q3</w:t>
            </w:r>
            <w:r>
              <w:rPr>
                <w:rFonts w:hint="eastAsia" w:cs="宋体"/>
                <w:color w:val="auto"/>
                <w:sz w:val="28"/>
                <w:szCs w:val="28"/>
                <w:highlight w:val="none"/>
                <w:lang w:val="en-US" w:eastAsia="zh-CN"/>
              </w:rPr>
              <w:t>5</w:t>
            </w:r>
            <w:r>
              <w:rPr>
                <w:rFonts w:hint="eastAsia" w:ascii="宋体" w:hAnsi="宋体" w:eastAsia="宋体" w:cs="宋体"/>
                <w:color w:val="auto"/>
                <w:sz w:val="28"/>
                <w:szCs w:val="28"/>
                <w:highlight w:val="none"/>
              </w:rPr>
              <w:t>5B，支架厚度不应低于1.</w:t>
            </w:r>
            <w:r>
              <w:rPr>
                <w:rFonts w:hint="eastAsia" w:cs="宋体"/>
                <w:color w:val="auto"/>
                <w:sz w:val="28"/>
                <w:szCs w:val="28"/>
                <w:highlight w:val="none"/>
                <w:lang w:val="en-US" w:eastAsia="zh-CN"/>
              </w:rPr>
              <w:t>5</w:t>
            </w:r>
            <w:r>
              <w:rPr>
                <w:rFonts w:hint="eastAsia" w:ascii="宋体" w:hAnsi="宋体" w:eastAsia="宋体" w:cs="宋体"/>
                <w:color w:val="auto"/>
                <w:sz w:val="28"/>
                <w:szCs w:val="28"/>
                <w:highlight w:val="none"/>
              </w:rPr>
              <w:t>mm，双面均采用预镀锌铝镁处理工艺，双面镀层质量不低于275g/m²；</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如采用的铝型材，应选6063系列且与铝合金配套附件均采用不锈钢配件。</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螺栓等五金件应使用不低于A2-70材质。</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（2）支架结构设计时需满足国标要求，必须考虑风压引起的材料的弯曲强度和弯曲量，支撑臂的压曲（压缩）以及拉伸强度，安装螺栓的强度等，并确认强度。</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（3）支架的强度应满足在自重、风荷载、雪荷载和地震荷载共同作用下的使用要求。</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（4）所有构件两端必须平整，端面应打磨平整，保证搭接质量。</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（5）支架的构造形式：满足整体的稳固性，支架系统内构件之间的连接全部为螺栓连接，不允许现场焊接。</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（6）支架镀层厚度均匀，表面平整光滑；无毛刺、过烧、挂灰、伤痕等缺陷，不得有影响安装的锌瘤。螺纹的锌层应光滑，螺栓连接件应能拧入。</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（7）组件压块：铝合金压块、夹具：采用阳极氧化防腐处理，氧化膜平均厚度不小于15μm, 压块长度≥70mm, 夹具长度≥60mm。组件中压块、边压块厚度根据组件厚度确定；与压块配套的螺栓采用不锈钢材质，且必须配有弹垫；边压块、中压块与组件固定时严禁存在间隙，须贴紧固定牢固，边压块外边缘距檩条端部不小于50mm。</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（8）支架应结合现场屋面实际情况进行合理设计，说明布置角度和布置方式。</w:t>
            </w:r>
          </w:p>
          <w:p>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9）紧固件：M10及以下紧固件（包括螺栓、螺母、垫片等）采用A2-70不锈钢材质，组件安装导轨所涉及螺栓均采用A2-70不锈钢材质；M10以上紧固件（包括螺栓、螺母、垫片等）采用热浸锌碳钢材质，锌层厚度≥40μm，等级均为8.8级。</w:t>
            </w:r>
          </w:p>
        </w:tc>
      </w:tr>
    </w:tbl>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p>
    <w:p>
      <w:pPr>
        <w:keepNext w:val="0"/>
        <w:keepLines w:val="0"/>
        <w:pageBreakBefore w:val="0"/>
        <w:widowControl w:val="0"/>
        <w:kinsoku/>
        <w:wordWrap/>
        <w:overflowPunct/>
        <w:topLinePunct w:val="0"/>
        <w:autoSpaceDE w:val="0"/>
        <w:autoSpaceDN w:val="0"/>
        <w:bidi w:val="0"/>
        <w:spacing w:before="0" w:after="0" w:line="360" w:lineRule="auto"/>
        <w:textAlignment w:val="auto"/>
        <w:outlineLvl w:val="9"/>
        <w:rPr>
          <w:rFonts w:hint="eastAsia" w:ascii="宋体" w:hAnsi="宋体" w:eastAsia="宋体" w:cs="宋体"/>
          <w:spacing w:val="0"/>
          <w:w w:val="100"/>
        </w:rPr>
      </w:pPr>
      <w:r>
        <w:rPr>
          <w:rFonts w:hint="eastAsia" w:ascii="宋体" w:hAnsi="宋体" w:eastAsia="宋体" w:cs="宋体"/>
          <w:spacing w:val="0"/>
          <w:w w:val="100"/>
        </w:rPr>
        <w:br w:type="page"/>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二、工期要求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jc w:val="both"/>
        <w:textAlignment w:val="auto"/>
        <w:rPr>
          <w:rFonts w:hint="eastAsia" w:ascii="宋体" w:hAnsi="宋体" w:eastAsia="宋体" w:cs="宋体"/>
          <w:spacing w:val="0"/>
          <w:w w:val="100"/>
        </w:rPr>
      </w:pPr>
      <w:r>
        <w:rPr>
          <w:rFonts w:hint="eastAsia" w:ascii="宋体" w:hAnsi="宋体" w:eastAsia="宋体" w:cs="宋体"/>
          <w:color w:val="333333"/>
          <w:spacing w:val="0"/>
          <w:w w:val="100"/>
        </w:rPr>
        <w:t>1、工期：收到中标通知书后</w:t>
      </w:r>
      <w:r>
        <w:rPr>
          <w:rFonts w:hint="eastAsia" w:ascii="宋体" w:hAnsi="宋体" w:eastAsia="宋体" w:cs="宋体"/>
          <w:color w:val="333333"/>
          <w:spacing w:val="0"/>
          <w:w w:val="100"/>
          <w:u w:val="single"/>
          <w:lang w:val="en-US" w:eastAsia="zh-CN"/>
        </w:rPr>
        <w:t xml:space="preserve">   </w:t>
      </w:r>
      <w:r>
        <w:rPr>
          <w:rFonts w:hint="eastAsia" w:cs="宋体"/>
          <w:color w:val="333333"/>
          <w:spacing w:val="0"/>
          <w:w w:val="100"/>
          <w:u w:val="single"/>
          <w:lang w:val="en-US" w:eastAsia="zh-CN"/>
        </w:rPr>
        <w:t>60</w:t>
      </w:r>
      <w:r>
        <w:rPr>
          <w:rFonts w:hint="eastAsia" w:ascii="宋体" w:hAnsi="宋体" w:eastAsia="宋体" w:cs="宋体"/>
          <w:color w:val="333333"/>
          <w:spacing w:val="0"/>
          <w:w w:val="100"/>
          <w:u w:val="single"/>
          <w:lang w:val="en-US" w:eastAsia="zh-CN"/>
        </w:rPr>
        <w:t xml:space="preserve">   </w:t>
      </w:r>
      <w:r>
        <w:rPr>
          <w:rFonts w:hint="eastAsia" w:ascii="宋体" w:hAnsi="宋体" w:eastAsia="宋体" w:cs="宋体"/>
          <w:color w:val="333333"/>
          <w:spacing w:val="0"/>
          <w:w w:val="100"/>
        </w:rPr>
        <w:t>天具备并网条件</w:t>
      </w:r>
      <w:r>
        <w:rPr>
          <w:rFonts w:hint="eastAsia" w:ascii="宋体" w:hAnsi="宋体" w:eastAsia="宋体" w:cs="宋体"/>
          <w:spacing w:val="0"/>
          <w:w w:val="100"/>
        </w:rPr>
        <w:t>（不可抗力因素除外）</w:t>
      </w:r>
      <w:r>
        <w:rPr>
          <w:rFonts w:hint="eastAsia" w:ascii="宋体" w:hAnsi="宋体" w:eastAsia="宋体" w:cs="宋体"/>
          <w:color w:val="333333"/>
          <w:spacing w:val="0"/>
          <w:w w:val="100"/>
        </w:rPr>
        <w:t>， 工程质量要求符合国家、行业或地方验收标准并满足设计文件其它相关规范的要求。</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3" w:firstLine="560"/>
        <w:textAlignment w:val="auto"/>
        <w:rPr>
          <w:rFonts w:hint="eastAsia" w:ascii="宋体" w:hAnsi="宋体" w:eastAsia="宋体" w:cs="宋体"/>
          <w:spacing w:val="0"/>
          <w:w w:val="100"/>
        </w:rPr>
      </w:pPr>
      <w:r>
        <w:rPr>
          <w:rFonts w:hint="eastAsia" w:ascii="宋体" w:hAnsi="宋体" w:eastAsia="宋体" w:cs="宋体"/>
          <w:color w:val="333333"/>
          <w:spacing w:val="0"/>
          <w:w w:val="100"/>
        </w:rPr>
        <w:t>2、投标人按照工期要求作出有依据的施工进度计划表，作为技术标的组成部分。</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textAlignment w:val="auto"/>
        <w:rPr>
          <w:rFonts w:hint="eastAsia" w:ascii="宋体" w:hAnsi="宋体" w:eastAsia="宋体" w:cs="宋体"/>
          <w:spacing w:val="0"/>
          <w:w w:val="100"/>
        </w:rPr>
      </w:pPr>
      <w:r>
        <w:rPr>
          <w:rFonts w:hint="eastAsia" w:ascii="宋体" w:hAnsi="宋体" w:eastAsia="宋体" w:cs="宋体"/>
          <w:color w:val="333333"/>
          <w:spacing w:val="0"/>
          <w:w w:val="100"/>
        </w:rPr>
        <w:t>3、根据施工进度计划表的时间节点，工期提前不实行奖励，工期延误实行惩罚，按每延误一天（日历天）招标人以扣除工程总价的 0.</w:t>
      </w:r>
      <w:r>
        <w:rPr>
          <w:rFonts w:hint="eastAsia" w:ascii="宋体" w:hAnsi="宋体" w:eastAsia="宋体" w:cs="宋体"/>
          <w:color w:val="333333"/>
          <w:spacing w:val="0"/>
          <w:w w:val="100"/>
          <w:lang w:val="en-US" w:eastAsia="zh-CN"/>
        </w:rPr>
        <w:t>01</w:t>
      </w:r>
      <w:r>
        <w:rPr>
          <w:rFonts w:hint="eastAsia" w:ascii="宋体" w:hAnsi="宋体" w:eastAsia="宋体" w:cs="宋体"/>
          <w:color w:val="333333"/>
          <w:spacing w:val="0"/>
          <w:w w:val="100"/>
        </w:rPr>
        <w:t>%的金额对中标人进行处罚，投标人必须在投标文件标书汇总表中对此作出承诺，承诺书盖章并有法人或委托代理人签字。</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1" w:firstLine="560"/>
        <w:jc w:val="both"/>
        <w:textAlignment w:val="auto"/>
        <w:rPr>
          <w:rFonts w:hint="eastAsia" w:ascii="宋体" w:hAnsi="宋体" w:eastAsia="宋体" w:cs="宋体"/>
          <w:spacing w:val="0"/>
          <w:w w:val="100"/>
        </w:rPr>
      </w:pPr>
      <w:r>
        <w:rPr>
          <w:rFonts w:hint="eastAsia" w:ascii="宋体" w:hAnsi="宋体" w:eastAsia="宋体" w:cs="宋体"/>
          <w:color w:val="333333"/>
          <w:spacing w:val="0"/>
          <w:w w:val="100"/>
        </w:rPr>
        <w:t>4、工程竣工，中标人应向招标人提交竣工报告，由招标人、项目业主方和相关部门组织验收，验收时间不作为工期累计。工程验收合格，以提交竣工报告的当天即为竣工日期，如验收不合格应予以整改，直到达到要求为止，整改时间作为工期累计。</w:t>
      </w:r>
      <w:r>
        <w:rPr>
          <w:rFonts w:hint="eastAsia" w:ascii="宋体" w:hAnsi="宋体" w:eastAsia="宋体" w:cs="宋体"/>
          <w:spacing w:val="0"/>
          <w:w w:val="100"/>
        </w:rPr>
        <w:t xml:space="preserve"> </w:t>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三、合同主要条款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1、甲方责任： </w:t>
      </w:r>
    </w:p>
    <w:p>
      <w:pPr>
        <w:pStyle w:val="17"/>
        <w:keepNext w:val="0"/>
        <w:keepLines w:val="0"/>
        <w:pageBreakBefore w:val="0"/>
        <w:widowControl w:val="0"/>
        <w:numPr>
          <w:ilvl w:val="1"/>
          <w:numId w:val="4"/>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提供场地及各种能源介质接口详细位置； </w:t>
      </w:r>
    </w:p>
    <w:p>
      <w:pPr>
        <w:pStyle w:val="17"/>
        <w:keepNext w:val="0"/>
        <w:keepLines w:val="0"/>
        <w:pageBreakBefore w:val="0"/>
        <w:widowControl w:val="0"/>
        <w:numPr>
          <w:ilvl w:val="1"/>
          <w:numId w:val="4"/>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按要求及时支付合同款；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2、乙方责任： </w:t>
      </w:r>
    </w:p>
    <w:p>
      <w:pPr>
        <w:pStyle w:val="17"/>
        <w:keepNext w:val="0"/>
        <w:keepLines w:val="0"/>
        <w:pageBreakBefore w:val="0"/>
        <w:widowControl w:val="0"/>
        <w:numPr>
          <w:ilvl w:val="1"/>
          <w:numId w:val="5"/>
        </w:numPr>
        <w:tabs>
          <w:tab w:val="left" w:pos="1115"/>
        </w:tabs>
        <w:kinsoku/>
        <w:wordWrap/>
        <w:overflowPunct/>
        <w:topLinePunct w:val="0"/>
        <w:autoSpaceDE w:val="0"/>
        <w:autoSpaceDN w:val="0"/>
        <w:bidi w:val="0"/>
        <w:spacing w:before="0" w:after="0" w:line="360" w:lineRule="auto"/>
        <w:ind w:left="134" w:right="533" w:firstLine="560"/>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负责工程总体设计、施工、设备采购、安装、投运，保证设备按期投入使用，确保使用质量； </w:t>
      </w:r>
    </w:p>
    <w:p>
      <w:pPr>
        <w:pStyle w:val="17"/>
        <w:keepNext w:val="0"/>
        <w:keepLines w:val="0"/>
        <w:pageBreakBefore w:val="0"/>
        <w:widowControl w:val="0"/>
        <w:numPr>
          <w:ilvl w:val="1"/>
          <w:numId w:val="5"/>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本项目各种能源介质管线设计、设备材料购买及施工； </w:t>
      </w:r>
    </w:p>
    <w:p>
      <w:pPr>
        <w:pStyle w:val="17"/>
        <w:keepNext w:val="0"/>
        <w:keepLines w:val="0"/>
        <w:pageBreakBefore w:val="0"/>
        <w:widowControl w:val="0"/>
        <w:numPr>
          <w:ilvl w:val="1"/>
          <w:numId w:val="5"/>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工期:以收到中标通知书后 60 天具备并网条件（不可抗力因素除外）； </w:t>
      </w:r>
    </w:p>
    <w:p>
      <w:pPr>
        <w:pStyle w:val="17"/>
        <w:keepNext w:val="0"/>
        <w:keepLines w:val="0"/>
        <w:pageBreakBefore w:val="0"/>
        <w:widowControl w:val="0"/>
        <w:numPr>
          <w:ilvl w:val="1"/>
          <w:numId w:val="5"/>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提供光伏发电的各种图纸、技术资料和培训； </w:t>
      </w:r>
    </w:p>
    <w:p>
      <w:pPr>
        <w:pStyle w:val="17"/>
        <w:keepNext w:val="0"/>
        <w:keepLines w:val="0"/>
        <w:pageBreakBefore w:val="0"/>
        <w:widowControl w:val="0"/>
        <w:numPr>
          <w:ilvl w:val="1"/>
          <w:numId w:val="5"/>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完成光伏发电相关的其他辅助工作和服务；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3、结算方式及时间： </w:t>
      </w:r>
    </w:p>
    <w:p>
      <w:pPr>
        <w:pStyle w:val="17"/>
        <w:keepNext w:val="0"/>
        <w:keepLines w:val="0"/>
        <w:pageBreakBefore w:val="0"/>
        <w:widowControl w:val="0"/>
        <w:numPr>
          <w:ilvl w:val="0"/>
          <w:numId w:val="0"/>
        </w:numPr>
        <w:tabs>
          <w:tab w:val="left" w:pos="1115"/>
        </w:tabs>
        <w:kinsoku/>
        <w:wordWrap/>
        <w:overflowPunct/>
        <w:topLinePunct w:val="0"/>
        <w:autoSpaceDE w:val="0"/>
        <w:autoSpaceDN w:val="0"/>
        <w:bidi w:val="0"/>
        <w:spacing w:before="0" w:after="0" w:line="360" w:lineRule="auto"/>
        <w:ind w:left="694" w:leftChars="0" w:right="0" w:rightChars="0"/>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本工程为 EPC 总包合同。 </w:t>
      </w:r>
    </w:p>
    <w:p>
      <w:pPr>
        <w:pStyle w:val="17"/>
        <w:keepNext w:val="0"/>
        <w:keepLines w:val="0"/>
        <w:pageBreakBefore w:val="0"/>
        <w:widowControl w:val="0"/>
        <w:numPr>
          <w:ilvl w:val="0"/>
          <w:numId w:val="0"/>
        </w:numPr>
        <w:tabs>
          <w:tab w:val="left" w:pos="1115"/>
        </w:tabs>
        <w:kinsoku/>
        <w:wordWrap/>
        <w:overflowPunct/>
        <w:topLinePunct w:val="0"/>
        <w:autoSpaceDE w:val="0"/>
        <w:autoSpaceDN w:val="0"/>
        <w:bidi w:val="0"/>
        <w:spacing w:before="0" w:after="0" w:line="360" w:lineRule="auto"/>
        <w:ind w:left="694" w:leftChars="0" w:right="0" w:rightChars="0"/>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lang w:val="en-US" w:eastAsia="zh-CN"/>
        </w:rPr>
        <w:t>3.1</w:t>
      </w:r>
      <w:r>
        <w:rPr>
          <w:rFonts w:hint="eastAsia" w:ascii="宋体" w:hAnsi="宋体" w:eastAsia="宋体" w:cs="宋体"/>
          <w:spacing w:val="0"/>
          <w:w w:val="100"/>
          <w:sz w:val="28"/>
        </w:rPr>
        <w:t>合同付款方式</w:t>
      </w:r>
      <w:r>
        <w:rPr>
          <w:rFonts w:hint="eastAsia" w:ascii="宋体" w:hAnsi="宋体" w:eastAsia="宋体" w:cs="宋体"/>
          <w:spacing w:val="0"/>
          <w:w w:val="100"/>
          <w:sz w:val="28"/>
          <w:lang w:eastAsia="zh-CN"/>
        </w:rPr>
        <w:t>：</w:t>
      </w:r>
    </w:p>
    <w:p>
      <w:pPr>
        <w:keepNext w:val="0"/>
        <w:keepLines w:val="0"/>
        <w:pageBreakBefore w:val="0"/>
        <w:widowControl w:val="0"/>
        <w:tabs>
          <w:tab w:val="right" w:leader="dot" w:pos="9555"/>
        </w:tabs>
        <w:kinsoku/>
        <w:wordWrap/>
        <w:overflowPunct/>
        <w:topLinePunct w:val="0"/>
        <w:autoSpaceDE w:val="0"/>
        <w:autoSpaceDN w:val="0"/>
        <w:bidi w:val="0"/>
        <w:adjustRightInd w:val="0"/>
        <w:snapToGrid w:val="0"/>
        <w:spacing w:before="0" w:after="0" w:line="360" w:lineRule="auto"/>
        <w:ind w:firstLine="480"/>
        <w:textAlignment w:val="auto"/>
        <w:rPr>
          <w:rFonts w:hint="eastAsia" w:ascii="宋体" w:hAnsi="宋体" w:eastAsia="宋体" w:cs="宋体"/>
          <w:b/>
          <w:bCs/>
          <w:spacing w:val="0"/>
          <w:w w:val="100"/>
          <w:sz w:val="28"/>
          <w:szCs w:val="28"/>
          <w:lang w:val="zh-CN" w:eastAsia="zh-CN" w:bidi="zh-CN"/>
        </w:rPr>
      </w:pPr>
      <w:bookmarkStart w:id="8" w:name="_Toc424733035"/>
      <w:bookmarkStart w:id="9" w:name="_Toc424732766"/>
      <w:bookmarkStart w:id="10" w:name="_Toc411754690"/>
      <w:r>
        <w:rPr>
          <w:rFonts w:hint="eastAsia" w:ascii="宋体" w:hAnsi="宋体" w:eastAsia="宋体" w:cs="宋体"/>
          <w:spacing w:val="0"/>
          <w:w w:val="100"/>
          <w:sz w:val="28"/>
          <w:szCs w:val="28"/>
          <w:lang w:val="en-US" w:eastAsia="zh-CN" w:bidi="zh-CN"/>
        </w:rPr>
        <w:t xml:space="preserve"> </w:t>
      </w:r>
      <w:r>
        <w:rPr>
          <w:rFonts w:hint="eastAsia" w:ascii="宋体" w:hAnsi="宋体" w:eastAsia="宋体" w:cs="宋体"/>
          <w:b/>
          <w:bCs/>
          <w:spacing w:val="0"/>
          <w:w w:val="100"/>
          <w:sz w:val="28"/>
          <w:szCs w:val="28"/>
          <w:lang w:val="zh-CN" w:eastAsia="zh-CN" w:bidi="zh-CN"/>
        </w:rPr>
        <w:t>在</w:t>
      </w:r>
      <w:r>
        <w:rPr>
          <w:rFonts w:hint="eastAsia" w:ascii="宋体" w:hAnsi="宋体" w:eastAsia="宋体" w:cs="宋体"/>
          <w:b/>
          <w:bCs/>
          <w:spacing w:val="0"/>
          <w:w w:val="100"/>
          <w:sz w:val="28"/>
          <w:szCs w:val="28"/>
          <w:lang w:val="en-US" w:eastAsia="zh-CN" w:bidi="zh-CN"/>
        </w:rPr>
        <w:t>合同签订后7日内</w:t>
      </w:r>
      <w:r>
        <w:rPr>
          <w:rFonts w:hint="eastAsia" w:ascii="宋体" w:hAnsi="宋体" w:eastAsia="宋体" w:cs="宋体"/>
          <w:b/>
          <w:bCs/>
          <w:spacing w:val="0"/>
          <w:w w:val="100"/>
          <w:sz w:val="28"/>
          <w:szCs w:val="28"/>
          <w:lang w:val="zh-CN" w:eastAsia="zh-CN" w:bidi="zh-CN"/>
        </w:rPr>
        <w:t>，发包方向</w:t>
      </w:r>
      <w:r>
        <w:rPr>
          <w:rFonts w:hint="eastAsia" w:ascii="宋体" w:hAnsi="宋体" w:eastAsia="宋体" w:cs="宋体"/>
          <w:b/>
          <w:bCs/>
          <w:spacing w:val="0"/>
          <w:w w:val="100"/>
          <w:sz w:val="28"/>
          <w:szCs w:val="28"/>
          <w:lang w:val="en-US" w:eastAsia="zh-CN" w:bidi="zh-CN"/>
        </w:rPr>
        <w:t>中标人</w:t>
      </w:r>
      <w:r>
        <w:rPr>
          <w:rFonts w:hint="eastAsia" w:ascii="宋体" w:hAnsi="宋体" w:eastAsia="宋体" w:cs="宋体"/>
          <w:b/>
          <w:bCs/>
          <w:spacing w:val="0"/>
          <w:w w:val="100"/>
          <w:sz w:val="28"/>
          <w:szCs w:val="28"/>
          <w:lang w:val="zh-CN" w:eastAsia="zh-CN" w:bidi="zh-CN"/>
        </w:rPr>
        <w:t>支付暂定合同总价款30%的预付款，</w:t>
      </w:r>
      <w:r>
        <w:rPr>
          <w:rFonts w:hint="eastAsia" w:ascii="宋体" w:hAnsi="宋体" w:eastAsia="宋体" w:cs="宋体"/>
          <w:b/>
          <w:bCs/>
          <w:spacing w:val="0"/>
          <w:w w:val="100"/>
          <w:sz w:val="28"/>
          <w:szCs w:val="28"/>
          <w:lang w:val="en-US" w:eastAsia="zh-CN" w:bidi="zh-CN"/>
        </w:rPr>
        <w:t>同时中标人将支架配件等发至现场并安装支架。</w:t>
      </w:r>
      <w:r>
        <w:rPr>
          <w:rFonts w:hint="eastAsia" w:ascii="宋体" w:hAnsi="宋体" w:eastAsia="宋体" w:cs="宋体"/>
          <w:b/>
          <w:bCs/>
          <w:spacing w:val="0"/>
          <w:w w:val="100"/>
          <w:sz w:val="28"/>
          <w:szCs w:val="28"/>
          <w:lang w:val="zh-CN" w:eastAsia="zh-CN" w:bidi="zh-CN"/>
        </w:rPr>
        <w:t>在发包方支付预付款之前，就该预付款，</w:t>
      </w:r>
      <w:r>
        <w:rPr>
          <w:rFonts w:hint="eastAsia" w:ascii="宋体" w:hAnsi="宋体" w:eastAsia="宋体" w:cs="宋体"/>
          <w:b/>
          <w:bCs/>
          <w:spacing w:val="0"/>
          <w:w w:val="100"/>
          <w:sz w:val="28"/>
          <w:szCs w:val="28"/>
          <w:lang w:val="en-US" w:eastAsia="zh-CN" w:bidi="zh-CN"/>
        </w:rPr>
        <w:t>中标人</w:t>
      </w:r>
      <w:r>
        <w:rPr>
          <w:rFonts w:hint="eastAsia" w:ascii="宋体" w:hAnsi="宋体" w:eastAsia="宋体" w:cs="宋体"/>
          <w:b/>
          <w:bCs/>
          <w:spacing w:val="0"/>
          <w:w w:val="100"/>
          <w:sz w:val="28"/>
          <w:szCs w:val="28"/>
          <w:lang w:val="zh-CN" w:eastAsia="zh-CN" w:bidi="zh-CN"/>
        </w:rPr>
        <w:t>提供合格发票。</w:t>
      </w:r>
    </w:p>
    <w:bookmarkEnd w:id="8"/>
    <w:bookmarkEnd w:id="9"/>
    <w:bookmarkEnd w:id="10"/>
    <w:p>
      <w:pPr>
        <w:keepNext w:val="0"/>
        <w:keepLines w:val="0"/>
        <w:pageBreakBefore w:val="0"/>
        <w:widowControl w:val="0"/>
        <w:tabs>
          <w:tab w:val="right" w:leader="dot" w:pos="9555"/>
        </w:tabs>
        <w:kinsoku/>
        <w:wordWrap/>
        <w:overflowPunct/>
        <w:topLinePunct w:val="0"/>
        <w:autoSpaceDE w:val="0"/>
        <w:autoSpaceDN w:val="0"/>
        <w:bidi w:val="0"/>
        <w:adjustRightInd w:val="0"/>
        <w:snapToGrid w:val="0"/>
        <w:spacing w:before="0" w:after="0" w:line="360" w:lineRule="auto"/>
        <w:ind w:firstLine="480"/>
        <w:textAlignment w:val="auto"/>
        <w:rPr>
          <w:rFonts w:hint="eastAsia" w:ascii="宋体" w:hAnsi="宋体" w:eastAsia="宋体" w:cs="宋体"/>
          <w:b/>
          <w:bCs/>
          <w:spacing w:val="0"/>
          <w:w w:val="100"/>
          <w:sz w:val="28"/>
          <w:szCs w:val="22"/>
          <w:lang w:val="en-US" w:eastAsia="zh-CN" w:bidi="zh-CN"/>
        </w:rPr>
      </w:pPr>
      <w:r>
        <w:rPr>
          <w:rFonts w:hint="eastAsia" w:ascii="宋体" w:hAnsi="宋体" w:eastAsia="宋体" w:cs="宋体"/>
          <w:b/>
          <w:bCs/>
          <w:spacing w:val="0"/>
          <w:w w:val="100"/>
          <w:sz w:val="28"/>
          <w:szCs w:val="22"/>
          <w:lang w:val="en-US" w:eastAsia="zh-CN" w:bidi="zh-CN"/>
        </w:rPr>
        <w:t>在中标人将组件逆变器发货前，发包方向中标人支付</w:t>
      </w:r>
      <w:r>
        <w:rPr>
          <w:rFonts w:hint="eastAsia" w:ascii="宋体" w:hAnsi="宋体" w:eastAsia="宋体" w:cs="宋体"/>
          <w:b/>
          <w:bCs/>
          <w:spacing w:val="0"/>
          <w:w w:val="100"/>
          <w:sz w:val="28"/>
          <w:szCs w:val="28"/>
          <w:lang w:val="zh-CN" w:eastAsia="zh-CN" w:bidi="zh-CN"/>
        </w:rPr>
        <w:t>暂定合同总价款</w:t>
      </w:r>
      <w:r>
        <w:rPr>
          <w:rFonts w:hint="eastAsia" w:ascii="宋体" w:hAnsi="宋体" w:eastAsia="宋体" w:cs="宋体"/>
          <w:b/>
          <w:bCs/>
          <w:spacing w:val="0"/>
          <w:w w:val="100"/>
          <w:sz w:val="28"/>
          <w:szCs w:val="28"/>
          <w:lang w:val="en-US" w:eastAsia="zh-CN" w:bidi="zh-CN"/>
        </w:rPr>
        <w:t>4</w:t>
      </w:r>
      <w:r>
        <w:rPr>
          <w:rFonts w:hint="eastAsia" w:ascii="宋体" w:hAnsi="宋体" w:eastAsia="宋体" w:cs="宋体"/>
          <w:b/>
          <w:bCs/>
          <w:spacing w:val="0"/>
          <w:w w:val="100"/>
          <w:sz w:val="28"/>
          <w:szCs w:val="28"/>
          <w:lang w:val="zh-CN" w:eastAsia="zh-CN" w:bidi="zh-CN"/>
        </w:rPr>
        <w:t>0%</w:t>
      </w:r>
      <w:r>
        <w:rPr>
          <w:rFonts w:hint="eastAsia" w:ascii="宋体" w:hAnsi="宋体" w:eastAsia="宋体" w:cs="宋体"/>
          <w:b/>
          <w:bCs/>
          <w:spacing w:val="0"/>
          <w:w w:val="100"/>
          <w:sz w:val="28"/>
          <w:szCs w:val="22"/>
          <w:lang w:val="en-US" w:eastAsia="zh-CN" w:bidi="zh-CN"/>
        </w:rPr>
        <w:t>的提货款，</w:t>
      </w:r>
      <w:r>
        <w:rPr>
          <w:rFonts w:hint="eastAsia" w:ascii="宋体" w:hAnsi="宋体" w:eastAsia="宋体" w:cs="宋体"/>
          <w:b/>
          <w:bCs/>
          <w:spacing w:val="0"/>
          <w:w w:val="100"/>
          <w:sz w:val="28"/>
          <w:szCs w:val="28"/>
          <w:lang w:val="en-US" w:eastAsia="zh-CN" w:bidi="zh-CN"/>
        </w:rPr>
        <w:t>中标人</w:t>
      </w:r>
      <w:r>
        <w:rPr>
          <w:rFonts w:hint="eastAsia" w:ascii="宋体" w:hAnsi="宋体" w:eastAsia="宋体" w:cs="宋体"/>
          <w:b/>
          <w:bCs/>
          <w:spacing w:val="0"/>
          <w:w w:val="100"/>
          <w:sz w:val="28"/>
          <w:szCs w:val="28"/>
          <w:lang w:val="zh-CN" w:eastAsia="zh-CN" w:bidi="zh-CN"/>
        </w:rPr>
        <w:t>提供合格发票。</w:t>
      </w:r>
    </w:p>
    <w:p>
      <w:pPr>
        <w:keepNext w:val="0"/>
        <w:keepLines w:val="0"/>
        <w:pageBreakBefore w:val="0"/>
        <w:widowControl w:val="0"/>
        <w:tabs>
          <w:tab w:val="right" w:leader="dot" w:pos="9555"/>
        </w:tabs>
        <w:kinsoku/>
        <w:wordWrap/>
        <w:overflowPunct/>
        <w:topLinePunct w:val="0"/>
        <w:autoSpaceDE w:val="0"/>
        <w:autoSpaceDN w:val="0"/>
        <w:bidi w:val="0"/>
        <w:adjustRightInd w:val="0"/>
        <w:snapToGrid w:val="0"/>
        <w:spacing w:before="0" w:after="0" w:line="360" w:lineRule="auto"/>
        <w:ind w:firstLine="480"/>
        <w:textAlignment w:val="auto"/>
        <w:rPr>
          <w:rFonts w:hint="eastAsia" w:ascii="宋体" w:hAnsi="宋体" w:eastAsia="宋体" w:cs="宋体"/>
          <w:spacing w:val="0"/>
          <w:w w:val="100"/>
          <w:sz w:val="28"/>
          <w:szCs w:val="22"/>
          <w:lang w:val="zh-CN" w:eastAsia="zh-CN" w:bidi="zh-CN"/>
        </w:rPr>
      </w:pPr>
      <w:r>
        <w:rPr>
          <w:rFonts w:hint="eastAsia" w:ascii="宋体" w:hAnsi="宋体" w:eastAsia="宋体" w:cs="宋体"/>
          <w:b/>
          <w:bCs/>
          <w:spacing w:val="0"/>
          <w:w w:val="100"/>
          <w:sz w:val="28"/>
          <w:szCs w:val="22"/>
          <w:lang w:val="zh-CN" w:eastAsia="zh-CN" w:bidi="zh-CN"/>
        </w:rPr>
        <w:t>取得并网证后，</w:t>
      </w:r>
      <w:r>
        <w:rPr>
          <w:rFonts w:hint="eastAsia" w:ascii="宋体" w:hAnsi="宋体" w:eastAsia="宋体" w:cs="宋体"/>
          <w:b/>
          <w:bCs/>
          <w:spacing w:val="0"/>
          <w:w w:val="100"/>
          <w:sz w:val="28"/>
          <w:szCs w:val="22"/>
          <w:lang w:val="en-US" w:eastAsia="zh-CN" w:bidi="zh-CN"/>
        </w:rPr>
        <w:t>发包方向中标人支付</w:t>
      </w:r>
      <w:r>
        <w:rPr>
          <w:rFonts w:hint="eastAsia" w:ascii="宋体" w:hAnsi="宋体" w:eastAsia="宋体" w:cs="宋体"/>
          <w:b/>
          <w:bCs/>
          <w:spacing w:val="0"/>
          <w:w w:val="100"/>
          <w:sz w:val="28"/>
          <w:szCs w:val="28"/>
          <w:lang w:val="zh-CN" w:eastAsia="zh-CN" w:bidi="zh-CN"/>
        </w:rPr>
        <w:t>暂定合同总价款</w:t>
      </w:r>
      <w:r>
        <w:rPr>
          <w:rFonts w:hint="eastAsia" w:ascii="宋体" w:hAnsi="宋体" w:eastAsia="宋体" w:cs="宋体"/>
          <w:b/>
          <w:bCs/>
          <w:spacing w:val="0"/>
          <w:w w:val="100"/>
          <w:sz w:val="28"/>
          <w:szCs w:val="28"/>
          <w:lang w:val="en-US" w:eastAsia="zh-CN" w:bidi="zh-CN"/>
        </w:rPr>
        <w:t>3</w:t>
      </w:r>
      <w:r>
        <w:rPr>
          <w:rFonts w:hint="eastAsia" w:ascii="宋体" w:hAnsi="宋体" w:eastAsia="宋体" w:cs="宋体"/>
          <w:b/>
          <w:bCs/>
          <w:spacing w:val="0"/>
          <w:w w:val="100"/>
          <w:sz w:val="28"/>
          <w:szCs w:val="28"/>
          <w:lang w:val="zh-CN" w:eastAsia="zh-CN" w:bidi="zh-CN"/>
        </w:rPr>
        <w:t>0%</w:t>
      </w:r>
      <w:r>
        <w:rPr>
          <w:rFonts w:hint="eastAsia" w:ascii="宋体" w:hAnsi="宋体" w:eastAsia="宋体" w:cs="宋体"/>
          <w:b/>
          <w:bCs/>
          <w:spacing w:val="0"/>
          <w:w w:val="100"/>
          <w:sz w:val="28"/>
          <w:szCs w:val="22"/>
          <w:lang w:val="en-US" w:eastAsia="zh-CN" w:bidi="zh-CN"/>
        </w:rPr>
        <w:t>的尾款，</w:t>
      </w:r>
      <w:r>
        <w:rPr>
          <w:rFonts w:hint="eastAsia" w:ascii="宋体" w:hAnsi="宋体" w:eastAsia="宋体" w:cs="宋体"/>
          <w:b/>
          <w:bCs/>
          <w:spacing w:val="0"/>
          <w:w w:val="100"/>
          <w:sz w:val="28"/>
          <w:szCs w:val="28"/>
          <w:lang w:val="en-US" w:eastAsia="zh-CN" w:bidi="zh-CN"/>
        </w:rPr>
        <w:t>中标人</w:t>
      </w:r>
      <w:r>
        <w:rPr>
          <w:rFonts w:hint="eastAsia" w:ascii="宋体" w:hAnsi="宋体" w:eastAsia="宋体" w:cs="宋体"/>
          <w:b/>
          <w:bCs/>
          <w:spacing w:val="0"/>
          <w:w w:val="100"/>
          <w:sz w:val="28"/>
          <w:szCs w:val="28"/>
          <w:lang w:val="zh-CN" w:eastAsia="zh-CN" w:bidi="zh-CN"/>
        </w:rPr>
        <w:t>提供合格发票。</w:t>
      </w:r>
      <w:r>
        <w:rPr>
          <w:rFonts w:hint="eastAsia" w:ascii="宋体" w:hAnsi="宋体" w:eastAsia="宋体" w:cs="宋体"/>
          <w:b/>
          <w:bCs/>
          <w:spacing w:val="0"/>
          <w:w w:val="100"/>
          <w:sz w:val="28"/>
          <w:szCs w:val="28"/>
          <w:lang w:val="en-US" w:eastAsia="zh-CN" w:bidi="zh-CN"/>
        </w:rPr>
        <w:t>同时中标人向发包人提供5%的不可撤销的银行保函作为质保金</w:t>
      </w:r>
      <w:r>
        <w:rPr>
          <w:rFonts w:hint="eastAsia" w:ascii="宋体" w:hAnsi="宋体" w:eastAsia="宋体" w:cs="宋体"/>
          <w:spacing w:val="0"/>
          <w:w w:val="100"/>
          <w:sz w:val="28"/>
          <w:szCs w:val="22"/>
          <w:lang w:val="zh-CN" w:eastAsia="zh-CN" w:bidi="zh-CN"/>
        </w:rPr>
        <w:t>。</w:t>
      </w:r>
    </w:p>
    <w:p>
      <w:pPr>
        <w:pStyle w:val="17"/>
        <w:keepNext w:val="0"/>
        <w:keepLines w:val="0"/>
        <w:pageBreakBefore w:val="0"/>
        <w:widowControl w:val="0"/>
        <w:numPr>
          <w:ilvl w:val="0"/>
          <w:numId w:val="0"/>
        </w:numPr>
        <w:tabs>
          <w:tab w:val="left" w:pos="1395"/>
        </w:tabs>
        <w:kinsoku/>
        <w:wordWrap/>
        <w:overflowPunct/>
        <w:topLinePunct w:val="0"/>
        <w:autoSpaceDE w:val="0"/>
        <w:autoSpaceDN w:val="0"/>
        <w:bidi w:val="0"/>
        <w:spacing w:before="0" w:after="0" w:line="360" w:lineRule="auto"/>
        <w:ind w:left="694" w:leftChars="0" w:right="463" w:rightChars="0"/>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质保期</w:t>
      </w:r>
      <w:r>
        <w:rPr>
          <w:rFonts w:hint="eastAsia" w:ascii="宋体" w:hAnsi="宋体" w:eastAsia="宋体" w:cs="宋体"/>
          <w:spacing w:val="0"/>
          <w:w w:val="100"/>
          <w:sz w:val="28"/>
          <w:lang w:val="en-US" w:eastAsia="zh-CN"/>
        </w:rPr>
        <w:t>限为</w:t>
      </w:r>
      <w:r>
        <w:rPr>
          <w:rFonts w:hint="eastAsia" w:cs="宋体"/>
          <w:spacing w:val="0"/>
          <w:w w:val="100"/>
          <w:sz w:val="28"/>
          <w:lang w:val="en-US" w:eastAsia="zh-CN"/>
        </w:rPr>
        <w:t>3</w:t>
      </w:r>
      <w:r>
        <w:rPr>
          <w:rFonts w:hint="eastAsia" w:ascii="宋体" w:hAnsi="宋体" w:eastAsia="宋体" w:cs="宋体"/>
          <w:spacing w:val="0"/>
          <w:w w:val="100"/>
          <w:sz w:val="28"/>
        </w:rPr>
        <w:t>年。</w:t>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四、招标方式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rPr>
      </w:pPr>
      <w:r>
        <w:rPr>
          <w:rFonts w:hint="eastAsia" w:ascii="宋体" w:hAnsi="宋体" w:eastAsia="宋体" w:cs="宋体"/>
          <w:spacing w:val="0"/>
          <w:w w:val="100"/>
        </w:rPr>
        <w:t xml:space="preserve">采用招标，综合比较，在同规格、同质量的情况下，择优确定中标单位。 </w:t>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五、投标费用及保证金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3" w:firstLine="560"/>
        <w:jc w:val="both"/>
        <w:textAlignment w:val="auto"/>
        <w:rPr>
          <w:rFonts w:hint="eastAsia" w:ascii="宋体" w:hAnsi="宋体" w:eastAsia="宋体" w:cs="宋体"/>
          <w:spacing w:val="0"/>
          <w:w w:val="100"/>
        </w:rPr>
      </w:pPr>
      <w:r>
        <w:rPr>
          <w:rFonts w:hint="eastAsia" w:ascii="宋体" w:hAnsi="宋体" w:eastAsia="宋体" w:cs="宋体"/>
          <w:spacing w:val="0"/>
          <w:w w:val="100"/>
        </w:rPr>
        <w:t>1、投标担保（投标保证金）:投标单位应提供</w:t>
      </w:r>
      <w:r>
        <w:rPr>
          <w:rFonts w:hint="eastAsia" w:ascii="宋体" w:hAnsi="宋体" w:eastAsia="宋体" w:cs="宋体"/>
          <w:spacing w:val="0"/>
          <w:w w:val="100"/>
          <w:lang w:val="en-US" w:eastAsia="zh-CN"/>
        </w:rPr>
        <w:t xml:space="preserve">     </w:t>
      </w:r>
      <w:r>
        <w:rPr>
          <w:rFonts w:hint="eastAsia" w:ascii="宋体" w:hAnsi="宋体" w:eastAsia="宋体" w:cs="宋体"/>
          <w:spacing w:val="0"/>
          <w:w w:val="100"/>
        </w:rPr>
        <w:t xml:space="preserve">元的投标保证金，此投标保证金是投标文件的一个组成部分，投标单位需在送交投标文件前缴纳。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rPr>
      </w:pPr>
      <w:r>
        <w:rPr>
          <w:rFonts w:hint="eastAsia" w:ascii="宋体" w:hAnsi="宋体" w:eastAsia="宋体" w:cs="宋体"/>
          <w:spacing w:val="0"/>
          <w:w w:val="100"/>
        </w:rPr>
        <w:t xml:space="preserve">投标保证金缴纳方式：电汇，招标方指定银行账号；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ind w:left="134" w:right="484" w:firstLine="560"/>
        <w:textAlignment w:val="auto"/>
        <w:rPr>
          <w:rFonts w:hint="eastAsia" w:ascii="宋体" w:hAnsi="宋体" w:eastAsia="宋体" w:cs="宋体"/>
          <w:spacing w:val="0"/>
          <w:w w:val="100"/>
        </w:rPr>
      </w:pPr>
      <w:r>
        <w:rPr>
          <w:rFonts w:hint="eastAsia" w:ascii="宋体" w:hAnsi="宋体" w:eastAsia="宋体" w:cs="宋体"/>
          <w:spacing w:val="0"/>
          <w:w w:val="100"/>
        </w:rPr>
        <w:t>2、</w:t>
      </w:r>
      <w:r>
        <w:rPr>
          <w:rFonts w:hint="eastAsia" w:ascii="宋体" w:hAnsi="宋体" w:eastAsia="宋体" w:cs="宋体"/>
          <w:spacing w:val="0"/>
          <w:w w:val="100"/>
          <w:lang w:val="en-US" w:eastAsia="zh-CN"/>
        </w:rPr>
        <w:t>投标</w:t>
      </w:r>
      <w:r>
        <w:rPr>
          <w:rFonts w:hint="eastAsia" w:ascii="宋体" w:hAnsi="宋体" w:eastAsia="宋体" w:cs="宋体"/>
          <w:spacing w:val="0"/>
          <w:w w:val="100"/>
        </w:rPr>
        <w:t>保证金将</w:t>
      </w:r>
      <w:r>
        <w:rPr>
          <w:rFonts w:hint="eastAsia" w:ascii="宋体" w:hAnsi="宋体" w:eastAsia="宋体" w:cs="宋体"/>
          <w:spacing w:val="0"/>
          <w:w w:val="100"/>
          <w:lang w:val="en-US" w:eastAsia="zh-CN"/>
        </w:rPr>
        <w:t>招标方与中标方签订合同后10个工作日内</w:t>
      </w:r>
      <w:r>
        <w:rPr>
          <w:rFonts w:hint="eastAsia" w:ascii="宋体" w:hAnsi="宋体" w:eastAsia="宋体" w:cs="宋体"/>
          <w:spacing w:val="0"/>
          <w:w w:val="100"/>
        </w:rPr>
        <w:t xml:space="preserve">予以退还。 </w:t>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六、投标书（包括技术标书和商务标书）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sz w:val="20"/>
        </w:rPr>
      </w:pPr>
      <w:r>
        <w:rPr>
          <w:rFonts w:hint="eastAsia" w:ascii="宋体" w:hAnsi="宋体" w:eastAsia="宋体" w:cs="宋体"/>
          <w:spacing w:val="0"/>
          <w:w w:val="100"/>
        </w:rPr>
        <w:t>1、投标文件见第三部分，报价</w:t>
      </w:r>
      <w:r>
        <w:rPr>
          <w:rFonts w:hint="eastAsia" w:cs="宋体"/>
          <w:spacing w:val="0"/>
          <w:w w:val="100"/>
          <w:lang w:val="en-US" w:eastAsia="zh-CN"/>
        </w:rPr>
        <w:t>详</w:t>
      </w:r>
      <w:r>
        <w:rPr>
          <w:rFonts w:hint="eastAsia" w:ascii="宋体" w:hAnsi="宋体" w:eastAsia="宋体" w:cs="宋体"/>
          <w:spacing w:val="0"/>
          <w:w w:val="100"/>
        </w:rPr>
        <w:t xml:space="preserve">见第四部分。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sz w:val="20"/>
        </w:rPr>
      </w:pPr>
      <w:r>
        <w:rPr>
          <w:rFonts w:hint="eastAsia" w:ascii="宋体" w:hAnsi="宋体" w:eastAsia="宋体" w:cs="宋体"/>
          <w:spacing w:val="0"/>
          <w:w w:val="100"/>
        </w:rPr>
        <w:t xml:space="preserve">2、投标书有效期：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rPr>
      </w:pPr>
      <w:r>
        <w:rPr>
          <w:rFonts w:hint="eastAsia" w:ascii="宋体" w:hAnsi="宋体" w:eastAsia="宋体" w:cs="宋体"/>
          <w:spacing w:val="0"/>
          <w:w w:val="100"/>
        </w:rPr>
        <w:t>中标的标书在开标之日起至合同期满之日止有效，未中标单位的投标书在开标之日起至宣布中标单位时止有效；</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3、投标书的签署： </w:t>
      </w:r>
    </w:p>
    <w:p>
      <w:pPr>
        <w:pStyle w:val="17"/>
        <w:keepNext w:val="0"/>
        <w:keepLines w:val="0"/>
        <w:pageBreakBefore w:val="0"/>
        <w:widowControl w:val="0"/>
        <w:numPr>
          <w:ilvl w:val="1"/>
          <w:numId w:val="6"/>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投标书内容必须准确，字迹工整清晰（应为打印件）； </w:t>
      </w:r>
    </w:p>
    <w:p>
      <w:pPr>
        <w:pStyle w:val="17"/>
        <w:keepNext w:val="0"/>
        <w:keepLines w:val="0"/>
        <w:pageBreakBefore w:val="0"/>
        <w:widowControl w:val="0"/>
        <w:numPr>
          <w:ilvl w:val="1"/>
          <w:numId w:val="6"/>
        </w:numPr>
        <w:tabs>
          <w:tab w:val="left" w:pos="1115"/>
        </w:tabs>
        <w:kinsoku/>
        <w:wordWrap/>
        <w:overflowPunct/>
        <w:topLinePunct w:val="0"/>
        <w:autoSpaceDE w:val="0"/>
        <w:autoSpaceDN w:val="0"/>
        <w:bidi w:val="0"/>
        <w:spacing w:before="0" w:after="0" w:line="360" w:lineRule="auto"/>
        <w:ind w:left="1115" w:right="0" w:hanging="42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投标书的任何一处都不应有涂改情况，否则视为无效标书。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4、迟到的投标书：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textAlignment w:val="auto"/>
        <w:rPr>
          <w:rFonts w:hint="eastAsia" w:ascii="宋体" w:hAnsi="宋体" w:eastAsia="宋体" w:cs="宋体"/>
          <w:spacing w:val="0"/>
          <w:w w:val="100"/>
        </w:rPr>
      </w:pPr>
      <w:r>
        <w:rPr>
          <w:rFonts w:hint="eastAsia" w:ascii="宋体" w:hAnsi="宋体" w:eastAsia="宋体" w:cs="宋体"/>
          <w:spacing w:val="0"/>
          <w:w w:val="100"/>
        </w:rPr>
        <w:t xml:space="preserve">投标单位应在规定时间内提交标书、报价单及投标保证金。招标单位在递交投标书截止日期以后收到的标书，将不予考虑投标。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outlineLvl w:val="2"/>
        <w:rPr>
          <w:rFonts w:hint="eastAsia" w:ascii="宋体" w:hAnsi="宋体" w:eastAsia="宋体" w:cs="宋体"/>
          <w:spacing w:val="0"/>
          <w:w w:val="100"/>
          <w:sz w:val="20"/>
        </w:rPr>
      </w:pPr>
      <w:r>
        <w:rPr>
          <w:rFonts w:hint="eastAsia" w:ascii="宋体" w:hAnsi="宋体" w:eastAsia="宋体" w:cs="宋体"/>
          <w:spacing w:val="0"/>
          <w:w w:val="100"/>
        </w:rPr>
        <w:t xml:space="preserve">5、无效的投标书：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jc w:val="both"/>
        <w:textAlignment w:val="auto"/>
        <w:rPr>
          <w:rFonts w:hint="eastAsia" w:ascii="宋体" w:hAnsi="宋体" w:eastAsia="宋体" w:cs="宋体"/>
          <w:spacing w:val="0"/>
          <w:w w:val="100"/>
        </w:rPr>
      </w:pPr>
      <w:r>
        <w:rPr>
          <w:rFonts w:hint="eastAsia" w:ascii="宋体" w:hAnsi="宋体" w:eastAsia="宋体" w:cs="宋体"/>
          <w:spacing w:val="0"/>
          <w:w w:val="100"/>
        </w:rPr>
        <w:t xml:space="preserve">投标单位的法定代表人或法定代表人委托人未按招标单位的要求、未按时参加开标会议视为自动弃权；携带或提供的资质证明等不全者取消投标资格； 投标文件有下列情况之一者视为无效标书；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4" w:right="533" w:firstLine="560"/>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未按规定加盖投标单位公章和法人印章（特殊情况可由法人或委托人签字生效）；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未按规定格式填写，内容不全或字迹模糊辨认不清；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未按规定密封或注明标识；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0"/>
        </w:rPr>
      </w:pPr>
      <w:r>
        <w:rPr>
          <w:rFonts w:hint="eastAsia" w:ascii="宋体" w:hAnsi="宋体" w:eastAsia="宋体" w:cs="宋体"/>
          <w:spacing w:val="0"/>
          <w:w w:val="100"/>
          <w:sz w:val="28"/>
        </w:rPr>
        <w:t xml:space="preserve">未按规定塑封、装订及包装等；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未严格按需方编制的报价目录顺序填写。 </w:t>
      </w:r>
    </w:p>
    <w:p>
      <w:pPr>
        <w:pStyle w:val="17"/>
        <w:keepNext w:val="0"/>
        <w:keepLines w:val="0"/>
        <w:pageBreakBefore w:val="0"/>
        <w:widowControl w:val="0"/>
        <w:numPr>
          <w:ilvl w:val="0"/>
          <w:numId w:val="7"/>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8"/>
        </w:rPr>
        <w:t xml:space="preserve">未按规定提交投标保证金。 </w:t>
      </w:r>
    </w:p>
    <w:p>
      <w:pPr>
        <w:pStyle w:val="5"/>
        <w:keepNext w:val="0"/>
        <w:keepLines w:val="0"/>
        <w:pageBreakBefore w:val="0"/>
        <w:widowControl w:val="0"/>
        <w:kinsoku/>
        <w:wordWrap/>
        <w:overflowPunct/>
        <w:topLinePunct w:val="0"/>
        <w:autoSpaceDE w:val="0"/>
        <w:autoSpaceDN w:val="0"/>
        <w:bidi w:val="0"/>
        <w:spacing w:before="0" w:after="0" w:line="360" w:lineRule="auto"/>
        <w:textAlignment w:val="auto"/>
        <w:outlineLvl w:val="1"/>
        <w:rPr>
          <w:rFonts w:hint="eastAsia" w:ascii="宋体" w:hAnsi="宋体" w:eastAsia="宋体" w:cs="宋体"/>
          <w:spacing w:val="0"/>
          <w:w w:val="100"/>
        </w:rPr>
      </w:pPr>
      <w:r>
        <w:rPr>
          <w:rFonts w:hint="eastAsia" w:ascii="宋体" w:hAnsi="宋体" w:eastAsia="宋体" w:cs="宋体"/>
          <w:spacing w:val="0"/>
          <w:w w:val="100"/>
        </w:rPr>
        <w:t xml:space="preserve">七、开标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484" w:firstLine="560"/>
        <w:textAlignment w:val="auto"/>
        <w:rPr>
          <w:rFonts w:hint="eastAsia" w:ascii="宋体" w:hAnsi="宋体" w:eastAsia="宋体" w:cs="宋体"/>
          <w:spacing w:val="0"/>
          <w:w w:val="100"/>
        </w:rPr>
      </w:pPr>
      <w:r>
        <w:rPr>
          <w:rFonts w:hint="eastAsia" w:ascii="宋体" w:hAnsi="宋体" w:eastAsia="宋体" w:cs="宋体"/>
          <w:spacing w:val="0"/>
          <w:w w:val="100"/>
        </w:rPr>
        <w:t xml:space="preserve">1、招标单位将组成评标小组，按本“招标文件”中规定的时间、地点，对所有收到的投标书进行开标并签到。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484" w:firstLine="560"/>
        <w:textAlignment w:val="auto"/>
        <w:rPr>
          <w:rFonts w:hint="eastAsia" w:ascii="宋体" w:hAnsi="宋体" w:eastAsia="宋体" w:cs="宋体"/>
          <w:spacing w:val="0"/>
          <w:w w:val="100"/>
        </w:rPr>
      </w:pPr>
      <w:r>
        <w:rPr>
          <w:rFonts w:hint="eastAsia" w:ascii="宋体" w:hAnsi="宋体" w:eastAsia="宋体" w:cs="宋体"/>
          <w:spacing w:val="0"/>
          <w:w w:val="100"/>
        </w:rPr>
        <w:t xml:space="preserve">2、投标书进行评审前，应按上述规定和要求进行详细检查，发现有不合格标书将不予评审。 </w:t>
      </w:r>
    </w:p>
    <w:p>
      <w:pPr>
        <w:pStyle w:val="8"/>
        <w:keepNext w:val="0"/>
        <w:keepLines w:val="0"/>
        <w:pageBreakBefore w:val="0"/>
        <w:widowControl w:val="0"/>
        <w:kinsoku/>
        <w:wordWrap/>
        <w:overflowPunct/>
        <w:topLinePunct w:val="0"/>
        <w:autoSpaceDE w:val="0"/>
        <w:autoSpaceDN w:val="0"/>
        <w:bidi w:val="0"/>
        <w:spacing w:before="0" w:after="0" w:line="360" w:lineRule="auto"/>
        <w:ind w:left="134"/>
        <w:textAlignment w:val="auto"/>
        <w:rPr>
          <w:rFonts w:hint="eastAsia" w:ascii="宋体" w:hAnsi="宋体" w:eastAsia="宋体" w:cs="宋体"/>
          <w:spacing w:val="0"/>
          <w:w w:val="100"/>
        </w:rPr>
      </w:pPr>
      <w:r>
        <w:rPr>
          <w:rFonts w:hint="eastAsia" w:ascii="宋体" w:hAnsi="宋体" w:eastAsia="宋体" w:cs="宋体"/>
          <w:spacing w:val="0"/>
          <w:w w:val="100"/>
        </w:rPr>
        <w:t xml:space="preserve">3、对通过符合标准的投标书开标，并由招标单位宣读：物品名称、规格型号、投标单位名称、投标报价及招标单位认为必要的其他内容。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ind w:left="134" w:right="484" w:firstLine="560"/>
        <w:textAlignment w:val="auto"/>
        <w:rPr>
          <w:rFonts w:hint="eastAsia" w:ascii="宋体" w:hAnsi="宋体" w:eastAsia="宋体" w:cs="宋体"/>
          <w:spacing w:val="0"/>
          <w:w w:val="100"/>
        </w:rPr>
      </w:pPr>
      <w:r>
        <w:rPr>
          <w:rFonts w:hint="eastAsia" w:ascii="宋体" w:hAnsi="宋体" w:eastAsia="宋体" w:cs="宋体"/>
          <w:spacing w:val="0"/>
          <w:w w:val="100"/>
        </w:rPr>
        <w:t xml:space="preserve">4、开标后，直至签订合同止，凡有关对投标书的审查、解释、评价和比较工作,都应在保密情况下进行,任何有关内容均不得向外泄露。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483" w:firstLine="560"/>
        <w:textAlignment w:val="auto"/>
        <w:rPr>
          <w:rFonts w:hint="eastAsia" w:ascii="宋体" w:hAnsi="宋体" w:eastAsia="宋体" w:cs="宋体"/>
          <w:spacing w:val="0"/>
          <w:w w:val="100"/>
        </w:rPr>
      </w:pPr>
      <w:r>
        <w:rPr>
          <w:rFonts w:hint="eastAsia" w:ascii="宋体" w:hAnsi="宋体" w:eastAsia="宋体" w:cs="宋体"/>
          <w:spacing w:val="0"/>
          <w:w w:val="100"/>
        </w:rPr>
        <w:t xml:space="preserve">5、本次招标，在同等质量和其他条件下，综合比较确定中标单位。对不中标单位不作任何解释，不退还投标书。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jc w:val="both"/>
        <w:textAlignment w:val="auto"/>
        <w:rPr>
          <w:rFonts w:hint="eastAsia" w:ascii="宋体" w:hAnsi="宋体" w:eastAsia="宋体" w:cs="宋体"/>
          <w:spacing w:val="0"/>
          <w:w w:val="100"/>
        </w:rPr>
      </w:pPr>
      <w:r>
        <w:rPr>
          <w:rFonts w:hint="eastAsia" w:ascii="宋体" w:hAnsi="宋体" w:eastAsia="宋体" w:cs="宋体"/>
          <w:spacing w:val="0"/>
          <w:w w:val="100"/>
        </w:rPr>
        <w:t xml:space="preserve">八、中标通知书签发后，十五日内招标单位与中标单位签订总包合同（并附技术协议）。中标单位不在规定时限内与招标单位签订合同的，视为中标方违约，将给予相应罚款。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jc w:val="both"/>
        <w:textAlignment w:val="auto"/>
        <w:rPr>
          <w:rFonts w:hint="eastAsia" w:ascii="宋体" w:hAnsi="宋体" w:eastAsia="宋体" w:cs="宋体"/>
          <w:spacing w:val="0"/>
          <w:w w:val="100"/>
        </w:rPr>
      </w:pPr>
      <w:r>
        <w:rPr>
          <w:rFonts w:hint="eastAsia" w:ascii="宋体" w:hAnsi="宋体" w:eastAsia="宋体" w:cs="宋体"/>
          <w:spacing w:val="0"/>
          <w:w w:val="100"/>
        </w:rPr>
        <w:t xml:space="preserve">九、如本次标书全部为废标时，由评标小组另行研究处理办法。  十、本招标文件及中标单位的投标书具有同等法律效力。 </w:t>
      </w:r>
    </w:p>
    <w:p>
      <w:pPr>
        <w:pStyle w:val="8"/>
        <w:keepNext w:val="0"/>
        <w:keepLines w:val="0"/>
        <w:pageBreakBefore w:val="0"/>
        <w:widowControl w:val="0"/>
        <w:kinsoku/>
        <w:wordWrap/>
        <w:overflowPunct/>
        <w:topLinePunct w:val="0"/>
        <w:autoSpaceDE w:val="0"/>
        <w:autoSpaceDN w:val="0"/>
        <w:bidi w:val="0"/>
        <w:spacing w:before="0" w:after="0" w:line="360" w:lineRule="auto"/>
        <w:ind w:left="134" w:right="532" w:firstLine="560"/>
        <w:jc w:val="both"/>
        <w:textAlignment w:val="auto"/>
        <w:rPr>
          <w:rFonts w:hint="eastAsia" w:ascii="宋体" w:hAnsi="宋体" w:eastAsia="宋体" w:cs="宋体"/>
          <w:spacing w:val="0"/>
          <w:w w:val="100"/>
          <w:lang w:val="en-US" w:eastAsia="zh-CN"/>
        </w:rPr>
      </w:pPr>
      <w:r>
        <w:rPr>
          <w:rFonts w:hint="eastAsia" w:ascii="宋体" w:hAnsi="宋体" w:eastAsia="宋体" w:cs="宋体"/>
          <w:spacing w:val="0"/>
          <w:w w:val="100"/>
        </w:rPr>
        <w:t>十一、本次招标联系人：</w:t>
      </w:r>
      <w:r>
        <w:rPr>
          <w:rFonts w:hint="eastAsia" w:cs="宋体"/>
          <w:spacing w:val="0"/>
          <w:w w:val="100"/>
          <w:lang w:val="en-US" w:eastAsia="zh-CN"/>
        </w:rPr>
        <w:t>杨天霖 电话：18947756626</w:t>
      </w:r>
      <w:r>
        <w:rPr>
          <w:rFonts w:hint="eastAsia" w:ascii="宋体" w:hAnsi="宋体" w:eastAsia="宋体" w:cs="宋体"/>
          <w:spacing w:val="0"/>
          <w:w w:val="100"/>
          <w:lang w:val="en-US" w:eastAsia="zh-CN"/>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right="532" w:firstLine="3080" w:firstLineChars="1100"/>
        <w:jc w:val="both"/>
        <w:textAlignment w:val="auto"/>
        <w:rPr>
          <w:rFonts w:hint="default" w:ascii="宋体" w:hAnsi="宋体" w:eastAsia="宋体" w:cs="宋体"/>
          <w:spacing w:val="0"/>
          <w:w w:val="100"/>
          <w:lang w:val="en-US" w:eastAsia="zh-CN"/>
        </w:rPr>
      </w:pPr>
      <w:r>
        <w:rPr>
          <w:rFonts w:hint="eastAsia" w:ascii="宋体" w:hAnsi="宋体" w:eastAsia="宋体" w:cs="宋体"/>
          <w:spacing w:val="0"/>
          <w:w w:val="100"/>
        </w:rPr>
        <w:t>地址</w:t>
      </w:r>
      <w:r>
        <w:rPr>
          <w:rFonts w:hint="eastAsia" w:ascii="宋体" w:hAnsi="宋体" w:eastAsia="宋体" w:cs="宋体"/>
          <w:spacing w:val="0"/>
          <w:w w:val="100"/>
          <w:lang w:val="en-US" w:eastAsia="zh-CN"/>
        </w:rPr>
        <w:t>:</w:t>
      </w:r>
      <w:r>
        <w:rPr>
          <w:rFonts w:hint="eastAsia" w:cs="宋体"/>
          <w:spacing w:val="0"/>
          <w:w w:val="100"/>
          <w:lang w:val="en-US" w:eastAsia="zh-CN"/>
        </w:rPr>
        <w:t>准格尔旗弓家塔宝平湾煤炭有限责任公司</w:t>
      </w:r>
    </w:p>
    <w:p>
      <w:pPr>
        <w:pStyle w:val="8"/>
        <w:keepNext w:val="0"/>
        <w:keepLines w:val="0"/>
        <w:pageBreakBefore w:val="0"/>
        <w:widowControl w:val="0"/>
        <w:kinsoku/>
        <w:wordWrap/>
        <w:overflowPunct/>
        <w:topLinePunct w:val="0"/>
        <w:autoSpaceDE w:val="0"/>
        <w:autoSpaceDN w:val="0"/>
        <w:bidi w:val="0"/>
        <w:spacing w:before="0" w:after="0" w:line="360" w:lineRule="auto"/>
        <w:ind w:right="532" w:firstLine="3080" w:firstLineChars="1100"/>
        <w:jc w:val="both"/>
        <w:textAlignment w:val="auto"/>
        <w:rPr>
          <w:rFonts w:hint="default" w:ascii="宋体" w:hAnsi="宋体" w:eastAsia="宋体" w:cs="宋体"/>
          <w:spacing w:val="0"/>
          <w:w w:val="100"/>
          <w:lang w:val="en-US" w:eastAsia="zh-CN"/>
        </w:rPr>
      </w:pPr>
      <w:r>
        <w:rPr>
          <w:rFonts w:hint="eastAsia" w:ascii="宋体" w:hAnsi="宋体" w:eastAsia="宋体" w:cs="宋体"/>
          <w:spacing w:val="0"/>
          <w:w w:val="100"/>
        </w:rPr>
        <w:t>邮 编</w:t>
      </w:r>
      <w:r>
        <w:rPr>
          <w:rFonts w:hint="eastAsia" w:ascii="宋体" w:hAnsi="宋体" w:eastAsia="宋体" w:cs="宋体"/>
          <w:spacing w:val="0"/>
          <w:w w:val="100"/>
          <w:lang w:val="en-US" w:eastAsia="zh-CN"/>
        </w:rPr>
        <w:t>:</w:t>
      </w:r>
      <w:r>
        <w:rPr>
          <w:rFonts w:hint="eastAsia" w:cs="宋体"/>
          <w:spacing w:val="0"/>
          <w:w w:val="100"/>
          <w:lang w:val="en-US" w:eastAsia="zh-CN"/>
        </w:rPr>
        <w:t>017000</w:t>
      </w:r>
    </w:p>
    <w:p>
      <w:pPr>
        <w:pStyle w:val="8"/>
        <w:keepNext w:val="0"/>
        <w:keepLines w:val="0"/>
        <w:pageBreakBefore w:val="0"/>
        <w:widowControl w:val="0"/>
        <w:kinsoku/>
        <w:wordWrap/>
        <w:overflowPunct/>
        <w:topLinePunct w:val="0"/>
        <w:autoSpaceDE w:val="0"/>
        <w:autoSpaceDN w:val="0"/>
        <w:bidi w:val="0"/>
        <w:spacing w:before="0" w:after="0" w:line="360" w:lineRule="auto"/>
        <w:jc w:val="right"/>
        <w:textAlignment w:val="auto"/>
        <w:outlineLvl w:val="0"/>
        <w:rPr>
          <w:rFonts w:hint="eastAsia" w:ascii="宋体" w:hAnsi="宋体" w:eastAsia="宋体" w:cs="宋体"/>
          <w:spacing w:val="0"/>
          <w:w w:val="100"/>
        </w:rPr>
      </w:pPr>
      <w:r>
        <w:rPr>
          <w:rFonts w:hint="eastAsia" w:cs="宋体"/>
          <w:spacing w:val="0"/>
          <w:w w:val="100"/>
          <w:lang w:val="en-US" w:eastAsia="zh-CN"/>
        </w:rPr>
        <w:t>准格尔旗弓家塔宝平湾煤炭有限责任公司</w:t>
      </w:r>
      <w:r>
        <w:rPr>
          <w:rFonts w:hint="eastAsia" w:ascii="宋体" w:hAnsi="宋体" w:eastAsia="宋体" w:cs="宋体"/>
          <w:spacing w:val="0"/>
          <w:w w:val="100"/>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b/>
          <w:spacing w:val="0"/>
          <w:w w:val="100"/>
          <w:sz w:val="44"/>
        </w:rPr>
      </w:pPr>
      <w:r>
        <w:rPr>
          <w:rFonts w:hint="eastAsia" w:ascii="宋体" w:hAnsi="宋体" w:eastAsia="宋体" w:cs="宋体"/>
          <w:spacing w:val="0"/>
          <w:w w:val="100"/>
        </w:rPr>
        <w:t xml:space="preserve">                                           202</w:t>
      </w:r>
      <w:r>
        <w:rPr>
          <w:rFonts w:hint="eastAsia" w:cs="宋体"/>
          <w:spacing w:val="0"/>
          <w:w w:val="100"/>
          <w:lang w:val="en-US" w:eastAsia="zh-CN"/>
        </w:rPr>
        <w:t>3</w:t>
      </w:r>
      <w:r>
        <w:rPr>
          <w:rFonts w:hint="eastAsia" w:ascii="宋体" w:hAnsi="宋体" w:eastAsia="宋体" w:cs="宋体"/>
          <w:spacing w:val="0"/>
          <w:w w:val="100"/>
        </w:rPr>
        <w:t xml:space="preserve"> 年</w:t>
      </w:r>
      <w:r>
        <w:rPr>
          <w:rFonts w:hint="eastAsia" w:cs="宋体"/>
          <w:spacing w:val="0"/>
          <w:w w:val="100"/>
          <w:lang w:val="en-US" w:eastAsia="zh-CN"/>
        </w:rPr>
        <w:t xml:space="preserve"> 3 </w:t>
      </w:r>
      <w:r>
        <w:rPr>
          <w:rFonts w:hint="eastAsia" w:ascii="宋体" w:hAnsi="宋体" w:eastAsia="宋体" w:cs="宋体"/>
          <w:spacing w:val="0"/>
          <w:w w:val="100"/>
        </w:rPr>
        <w:t>月</w:t>
      </w:r>
      <w:r>
        <w:rPr>
          <w:rFonts w:hint="eastAsia" w:cs="宋体"/>
          <w:spacing w:val="0"/>
          <w:w w:val="100"/>
          <w:lang w:val="en-US" w:eastAsia="zh-CN"/>
        </w:rPr>
        <w:t xml:space="preserve"> 14 </w:t>
      </w:r>
      <w:r>
        <w:rPr>
          <w:rFonts w:hint="eastAsia" w:ascii="宋体" w:hAnsi="宋体" w:eastAsia="宋体" w:cs="宋体"/>
          <w:spacing w:val="0"/>
          <w:w w:val="100"/>
        </w:rPr>
        <w:t>日</w:t>
      </w:r>
      <w:r>
        <w:rPr>
          <w:rFonts w:hint="eastAsia" w:ascii="宋体" w:hAnsi="宋体" w:eastAsia="宋体" w:cs="宋体"/>
          <w:b/>
          <w:spacing w:val="0"/>
          <w:w w:val="100"/>
          <w:sz w:val="44"/>
        </w:rPr>
        <w:t xml:space="preserve"> </w:t>
      </w:r>
    </w:p>
    <w:p>
      <w:pPr>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44"/>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val="0"/>
        <w:autoSpaceDE w:val="0"/>
        <w:autoSpaceDN w:val="0"/>
        <w:bidi w:val="0"/>
        <w:spacing w:before="0" w:after="0" w:line="360" w:lineRule="auto"/>
        <w:ind w:right="179"/>
        <w:textAlignment w:val="auto"/>
        <w:outlineLvl w:val="0"/>
        <w:rPr>
          <w:rFonts w:hint="eastAsia" w:ascii="宋体" w:hAnsi="宋体" w:eastAsia="宋体" w:cs="宋体"/>
          <w:spacing w:val="0"/>
          <w:w w:val="100"/>
        </w:rPr>
      </w:pPr>
      <w:bookmarkStart w:id="11" w:name="_Toc17961"/>
      <w:r>
        <w:rPr>
          <w:rFonts w:hint="eastAsia" w:ascii="宋体" w:hAnsi="宋体" w:eastAsia="宋体" w:cs="宋体"/>
          <w:spacing w:val="0"/>
          <w:w w:val="100"/>
        </w:rPr>
        <w:t>第三部分 投标文件</w:t>
      </w:r>
      <w:bookmarkEnd w:id="11"/>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1、投标方应提供的文件和资料：法人营业执照副本、法人委托书、法人身份证复印件或被委托人身份证复印件，公司简介、开户许可证、生产许可证、经营状况、近 3 年每年资产负债情况</w:t>
      </w:r>
      <w:r>
        <w:rPr>
          <w:rFonts w:hint="eastAsia" w:ascii="宋体" w:hAnsi="宋体" w:eastAsia="宋体" w:cs="宋体"/>
          <w:spacing w:val="0"/>
          <w:w w:val="100"/>
          <w:sz w:val="24"/>
          <w:lang w:val="en-US" w:eastAsia="zh-CN"/>
        </w:rPr>
        <w:t>经有资质的审计公司审计的财务报告（注册未满1年的提供当年的财务报表）</w:t>
      </w:r>
      <w:r>
        <w:rPr>
          <w:rFonts w:hint="eastAsia" w:ascii="宋体" w:hAnsi="宋体" w:eastAsia="宋体" w:cs="宋体"/>
          <w:spacing w:val="0"/>
          <w:w w:val="100"/>
          <w:sz w:val="24"/>
        </w:rPr>
        <w:t>、经营范围、质量保证体系认证书、近</w:t>
      </w:r>
      <w:r>
        <w:rPr>
          <w:rFonts w:hint="eastAsia" w:ascii="宋体" w:hAnsi="宋体" w:eastAsia="宋体" w:cs="宋体"/>
          <w:spacing w:val="0"/>
          <w:w w:val="100"/>
          <w:sz w:val="24"/>
          <w:lang w:val="en-US" w:eastAsia="zh-CN"/>
        </w:rPr>
        <w:t>5</w:t>
      </w:r>
      <w:r>
        <w:rPr>
          <w:rFonts w:hint="eastAsia" w:ascii="宋体" w:hAnsi="宋体" w:eastAsia="宋体" w:cs="宋体"/>
          <w:spacing w:val="0"/>
          <w:w w:val="100"/>
          <w:sz w:val="24"/>
        </w:rPr>
        <w:t>年</w:t>
      </w:r>
      <w:r>
        <w:rPr>
          <w:rFonts w:hint="eastAsia" w:ascii="宋体" w:hAnsi="宋体" w:eastAsia="宋体" w:cs="宋体"/>
          <w:spacing w:val="0"/>
          <w:w w:val="100"/>
          <w:sz w:val="24"/>
          <w:lang w:val="en-US" w:eastAsia="zh-CN"/>
        </w:rPr>
        <w:t>类似分布式</w:t>
      </w:r>
      <w:r>
        <w:rPr>
          <w:rFonts w:hint="eastAsia" w:ascii="宋体" w:hAnsi="宋体" w:eastAsia="宋体" w:cs="宋体"/>
          <w:spacing w:val="0"/>
          <w:w w:val="100"/>
          <w:sz w:val="24"/>
        </w:rPr>
        <w:t xml:space="preserve">业绩表。 </w:t>
      </w:r>
    </w:p>
    <w:p>
      <w:pPr>
        <w:keepNext w:val="0"/>
        <w:keepLines w:val="0"/>
        <w:pageBreakBefore w:val="0"/>
        <w:widowControl w:val="0"/>
        <w:kinsoku/>
        <w:wordWrap/>
        <w:overflowPunct/>
        <w:topLinePunct w:val="0"/>
        <w:autoSpaceDE w:val="0"/>
        <w:autoSpaceDN w:val="0"/>
        <w:bidi w:val="0"/>
        <w:spacing w:before="0" w:after="0" w:line="360" w:lineRule="auto"/>
        <w:ind w:left="874" w:leftChars="0" w:right="-38" w:rightChars="0" w:hanging="260" w:firstLineChars="0"/>
        <w:jc w:val="left"/>
        <w:textAlignment w:val="auto"/>
        <w:rPr>
          <w:rFonts w:hint="eastAsia" w:ascii="宋体" w:hAnsi="宋体" w:eastAsia="宋体" w:cs="宋体"/>
          <w:b/>
          <w:spacing w:val="0"/>
          <w:w w:val="100"/>
          <w:sz w:val="24"/>
        </w:rPr>
      </w:pPr>
      <w:r>
        <w:rPr>
          <w:rFonts w:hint="eastAsia" w:ascii="宋体" w:hAnsi="宋体" w:eastAsia="宋体" w:cs="宋体"/>
          <w:spacing w:val="0"/>
          <w:w w:val="100"/>
          <w:sz w:val="24"/>
        </w:rPr>
        <w:t>2、投标报价：</w:t>
      </w:r>
      <w:r>
        <w:rPr>
          <w:rFonts w:hint="eastAsia" w:ascii="宋体" w:hAnsi="宋体" w:eastAsia="宋体" w:cs="宋体"/>
          <w:b/>
          <w:spacing w:val="0"/>
          <w:w w:val="100"/>
          <w:sz w:val="24"/>
          <w:u w:val="single"/>
        </w:rPr>
        <w:t>按报价表格式分别报价，报价应含总体设计、货款、运杂费、包装费、保险费、安装、调试、试车、检测、试验、试运行、验收等（报价统一按含税</w:t>
      </w:r>
      <w:r>
        <w:rPr>
          <w:rFonts w:hint="eastAsia" w:cs="宋体"/>
          <w:b/>
          <w:spacing w:val="0"/>
          <w:w w:val="100"/>
          <w:sz w:val="24"/>
          <w:u w:val="single"/>
          <w:lang w:val="en-US" w:eastAsia="zh-CN"/>
        </w:rPr>
        <w:t>价</w:t>
      </w:r>
      <w:r>
        <w:rPr>
          <w:rFonts w:hint="eastAsia" w:ascii="宋体" w:hAnsi="宋体" w:eastAsia="宋体" w:cs="宋体"/>
          <w:b/>
          <w:spacing w:val="0"/>
          <w:w w:val="100"/>
          <w:sz w:val="24"/>
          <w:u w:val="single"/>
        </w:rPr>
        <w:t>结算，并注明税率），投标方应按报价清单的规定格式及计量单位分项填写每项内容的报价，投标报价如有涂改，必须在涂改处加盖公章或签字，否则视为此项报价无效。</w:t>
      </w:r>
      <w:r>
        <w:rPr>
          <w:rFonts w:hint="eastAsia" w:ascii="宋体" w:hAnsi="宋体" w:eastAsia="宋体" w:cs="宋体"/>
          <w:b/>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outlineLvl w:val="1"/>
        <w:rPr>
          <w:rFonts w:hint="eastAsia" w:ascii="宋体" w:hAnsi="宋体" w:eastAsia="宋体" w:cs="宋体"/>
          <w:spacing w:val="0"/>
          <w:w w:val="100"/>
          <w:sz w:val="24"/>
        </w:rPr>
      </w:pPr>
      <w:r>
        <w:rPr>
          <w:rFonts w:hint="eastAsia" w:ascii="宋体" w:hAnsi="宋体" w:eastAsia="宋体" w:cs="宋体"/>
          <w:spacing w:val="0"/>
          <w:w w:val="100"/>
          <w:sz w:val="24"/>
        </w:rPr>
        <w:t>3、主要</w:t>
      </w:r>
      <w:r>
        <w:rPr>
          <w:rFonts w:hint="eastAsia" w:ascii="宋体" w:hAnsi="宋体" w:eastAsia="宋体" w:cs="宋体"/>
          <w:spacing w:val="0"/>
          <w:w w:val="100"/>
          <w:sz w:val="24"/>
          <w:lang w:val="en-US" w:eastAsia="zh-CN"/>
        </w:rPr>
        <w:t>设备</w:t>
      </w:r>
      <w:r>
        <w:rPr>
          <w:rFonts w:hint="eastAsia" w:ascii="宋体" w:hAnsi="宋体" w:eastAsia="宋体" w:cs="宋体"/>
          <w:spacing w:val="0"/>
          <w:w w:val="100"/>
          <w:sz w:val="24"/>
        </w:rPr>
        <w:t xml:space="preserve">生产厂家及供货范围。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4、公司在本标的方面的业绩：要求</w:t>
      </w:r>
      <w:r>
        <w:rPr>
          <w:rFonts w:hint="eastAsia" w:ascii="宋体" w:hAnsi="宋体" w:eastAsia="宋体" w:cs="宋体"/>
          <w:spacing w:val="0"/>
          <w:w w:val="100"/>
          <w:sz w:val="24"/>
          <w:lang w:val="en-US" w:eastAsia="zh-CN"/>
        </w:rPr>
        <w:t>提供合同关键页（工程名称、双方盖章、规模大小）</w:t>
      </w:r>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5、报价时必须按我方报价模板详尽填写。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6、优惠条件及服务承诺。 </w:t>
      </w:r>
    </w:p>
    <w:p>
      <w:pPr>
        <w:keepNext w:val="0"/>
        <w:keepLines w:val="0"/>
        <w:pageBreakBefore w:val="0"/>
        <w:widowControl w:val="0"/>
        <w:tabs>
          <w:tab w:val="left" w:pos="220"/>
        </w:tabs>
        <w:kinsoku/>
        <w:wordWrap/>
        <w:overflowPunct/>
        <w:topLinePunct w:val="0"/>
        <w:autoSpaceDE w:val="0"/>
        <w:autoSpaceDN w:val="0"/>
        <w:bidi w:val="0"/>
        <w:spacing w:before="0" w:after="0" w:line="360" w:lineRule="auto"/>
        <w:ind w:left="869" w:leftChars="297" w:right="444" w:hanging="216" w:hangingChars="9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7、投标文件</w:t>
      </w:r>
      <w:r>
        <w:rPr>
          <w:rFonts w:hint="eastAsia" w:cs="宋体"/>
          <w:spacing w:val="0"/>
          <w:w w:val="100"/>
          <w:sz w:val="24"/>
          <w:lang w:val="en-US" w:eastAsia="zh-CN"/>
        </w:rPr>
        <w:t>1</w:t>
      </w:r>
      <w:r>
        <w:rPr>
          <w:rFonts w:hint="eastAsia" w:ascii="宋体" w:hAnsi="宋体" w:eastAsia="宋体" w:cs="宋体"/>
          <w:spacing w:val="0"/>
          <w:w w:val="100"/>
          <w:sz w:val="24"/>
        </w:rPr>
        <w:t>式</w:t>
      </w:r>
      <w:r>
        <w:rPr>
          <w:rFonts w:hint="eastAsia" w:cs="宋体"/>
          <w:spacing w:val="0"/>
          <w:w w:val="100"/>
          <w:sz w:val="24"/>
          <w:lang w:val="en-US" w:eastAsia="zh-CN"/>
        </w:rPr>
        <w:t>3</w:t>
      </w:r>
      <w:r>
        <w:rPr>
          <w:rFonts w:hint="eastAsia" w:ascii="宋体" w:hAnsi="宋体" w:eastAsia="宋体" w:cs="宋体"/>
          <w:spacing w:val="0"/>
          <w:w w:val="100"/>
          <w:sz w:val="24"/>
        </w:rPr>
        <w:t>份（</w:t>
      </w:r>
      <w:r>
        <w:rPr>
          <w:rFonts w:hint="eastAsia" w:ascii="宋体" w:hAnsi="宋体" w:eastAsia="宋体" w:cs="宋体"/>
          <w:spacing w:val="0"/>
          <w:w w:val="100"/>
          <w:sz w:val="24"/>
          <w:lang w:val="en-US" w:eastAsia="zh-CN"/>
        </w:rPr>
        <w:t>1</w:t>
      </w:r>
      <w:r>
        <w:rPr>
          <w:rFonts w:hint="eastAsia" w:ascii="宋体" w:hAnsi="宋体" w:eastAsia="宋体" w:cs="宋体"/>
          <w:spacing w:val="0"/>
          <w:w w:val="100"/>
          <w:sz w:val="24"/>
        </w:rPr>
        <w:t>正</w:t>
      </w:r>
      <w:r>
        <w:rPr>
          <w:rFonts w:hint="eastAsia" w:ascii="宋体" w:hAnsi="宋体" w:eastAsia="宋体" w:cs="宋体"/>
          <w:spacing w:val="0"/>
          <w:w w:val="100"/>
          <w:sz w:val="24"/>
          <w:lang w:val="en-US" w:eastAsia="zh-CN"/>
        </w:rPr>
        <w:t>2</w:t>
      </w:r>
      <w:r>
        <w:rPr>
          <w:rFonts w:hint="eastAsia" w:ascii="宋体" w:hAnsi="宋体" w:eastAsia="宋体" w:cs="宋体"/>
          <w:spacing w:val="0"/>
          <w:w w:val="100"/>
          <w:sz w:val="24"/>
        </w:rPr>
        <w:t>副，电子标书（U 盘）</w:t>
      </w:r>
      <w:r>
        <w:rPr>
          <w:rFonts w:hint="eastAsia" w:ascii="宋体" w:hAnsi="宋体" w:eastAsia="宋体" w:cs="宋体"/>
          <w:spacing w:val="0"/>
          <w:w w:val="100"/>
          <w:sz w:val="24"/>
          <w:lang w:val="en-US" w:eastAsia="zh-CN"/>
        </w:rPr>
        <w:t>1</w:t>
      </w:r>
      <w:r>
        <w:rPr>
          <w:rFonts w:hint="eastAsia" w:ascii="宋体" w:hAnsi="宋体" w:eastAsia="宋体" w:cs="宋体"/>
          <w:spacing w:val="0"/>
          <w:w w:val="100"/>
          <w:sz w:val="24"/>
        </w:rPr>
        <w:t xml:space="preserve">份），技术标书（含企业资质、授权以及技术文件等）与商务标书（报价单及成本分析）分开装订。 </w:t>
      </w:r>
    </w:p>
    <w:p>
      <w:pPr>
        <w:keepNext w:val="0"/>
        <w:keepLines w:val="0"/>
        <w:pageBreakBefore w:val="0"/>
        <w:widowControl w:val="0"/>
        <w:kinsoku/>
        <w:wordWrap/>
        <w:overflowPunct/>
        <w:topLinePunct w:val="0"/>
        <w:autoSpaceDE w:val="0"/>
        <w:autoSpaceDN w:val="0"/>
        <w:bidi w:val="0"/>
        <w:spacing w:before="0" w:after="0" w:line="360" w:lineRule="auto"/>
        <w:ind w:left="614" w:right="0" w:firstLine="0"/>
        <w:jc w:val="left"/>
        <w:textAlignment w:val="auto"/>
        <w:rPr>
          <w:rFonts w:hint="eastAsia" w:ascii="宋体" w:hAnsi="宋体" w:eastAsia="宋体" w:cs="宋体"/>
          <w:spacing w:val="0"/>
          <w:w w:val="100"/>
          <w:sz w:val="24"/>
        </w:rPr>
      </w:pPr>
      <w:r>
        <w:rPr>
          <w:rFonts w:hint="eastAsia" w:ascii="宋体" w:hAnsi="宋体" w:eastAsia="宋体" w:cs="宋体"/>
          <w:b/>
          <w:spacing w:val="0"/>
          <w:w w:val="100"/>
          <w:sz w:val="24"/>
        </w:rPr>
        <w:t>说明</w:t>
      </w:r>
      <w:r>
        <w:rPr>
          <w:rFonts w:hint="eastAsia" w:ascii="宋体" w:hAnsi="宋体" w:eastAsia="宋体" w:cs="宋体"/>
          <w:spacing w:val="0"/>
          <w:w w:val="100"/>
          <w:sz w:val="24"/>
        </w:rPr>
        <w:t xml:space="preserve">： </w:t>
      </w:r>
    </w:p>
    <w:p>
      <w:pPr>
        <w:pStyle w:val="17"/>
        <w:keepNext w:val="0"/>
        <w:keepLines w:val="0"/>
        <w:pageBreakBefore w:val="0"/>
        <w:widowControl w:val="0"/>
        <w:numPr>
          <w:ilvl w:val="0"/>
          <w:numId w:val="8"/>
        </w:numPr>
        <w:tabs>
          <w:tab w:val="left" w:pos="876"/>
        </w:tabs>
        <w:kinsoku/>
        <w:wordWrap/>
        <w:overflowPunct/>
        <w:topLinePunct w:val="0"/>
        <w:autoSpaceDE w:val="0"/>
        <w:autoSpaceDN w:val="0"/>
        <w:bidi w:val="0"/>
        <w:spacing w:before="0" w:after="0" w:line="360" w:lineRule="auto"/>
        <w:ind w:left="876" w:right="0" w:hanging="241"/>
        <w:jc w:val="left"/>
        <w:textAlignment w:val="auto"/>
        <w:outlineLvl w:val="1"/>
        <w:rPr>
          <w:rFonts w:hint="eastAsia" w:ascii="宋体" w:hAnsi="宋体" w:eastAsia="宋体" w:cs="宋体"/>
          <w:spacing w:val="0"/>
          <w:w w:val="100"/>
          <w:sz w:val="24"/>
        </w:rPr>
      </w:pPr>
      <w:r>
        <w:rPr>
          <w:rFonts w:hint="eastAsia" w:ascii="宋体" w:hAnsi="宋体" w:eastAsia="宋体" w:cs="宋体"/>
          <w:spacing w:val="0"/>
          <w:w w:val="100"/>
          <w:sz w:val="24"/>
        </w:rPr>
        <w:t xml:space="preserve">投标文件应按 A4 格式装订整齐，打印封面、目录。 </w:t>
      </w:r>
    </w:p>
    <w:p>
      <w:pPr>
        <w:pStyle w:val="17"/>
        <w:keepNext w:val="0"/>
        <w:keepLines w:val="0"/>
        <w:pageBreakBefore w:val="0"/>
        <w:widowControl w:val="0"/>
        <w:numPr>
          <w:ilvl w:val="0"/>
          <w:numId w:val="8"/>
        </w:numPr>
        <w:tabs>
          <w:tab w:val="left" w:pos="856"/>
        </w:tabs>
        <w:kinsoku/>
        <w:wordWrap/>
        <w:overflowPunct/>
        <w:topLinePunct w:val="0"/>
        <w:autoSpaceDE w:val="0"/>
        <w:autoSpaceDN w:val="0"/>
        <w:bidi w:val="0"/>
        <w:spacing w:before="0" w:after="0" w:line="360" w:lineRule="auto"/>
        <w:ind w:left="874" w:leftChars="0" w:right="532" w:hanging="260" w:firstLineChars="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投标文件按规定进行包装，使用封袋并在封口处加密封条。未加封条的投标文件将不予接收。 </w:t>
      </w:r>
    </w:p>
    <w:p>
      <w:pPr>
        <w:keepNext w:val="0"/>
        <w:keepLines w:val="0"/>
        <w:pageBreakBefore w:val="0"/>
        <w:widowControl w:val="0"/>
        <w:kinsoku/>
        <w:wordWrap/>
        <w:overflowPunct/>
        <w:topLinePunct w:val="0"/>
        <w:autoSpaceDE w:val="0"/>
        <w:autoSpaceDN w:val="0"/>
        <w:bidi w:val="0"/>
        <w:spacing w:before="0" w:after="0" w:line="360" w:lineRule="auto"/>
        <w:ind w:left="134" w:right="0" w:firstLine="0"/>
        <w:jc w:val="left"/>
        <w:textAlignment w:val="auto"/>
        <w:rPr>
          <w:rFonts w:hint="eastAsia" w:ascii="宋体" w:hAnsi="宋体" w:eastAsia="宋体" w:cs="宋体"/>
          <w:spacing w:val="0"/>
          <w:w w:val="100"/>
          <w:sz w:val="24"/>
        </w:rPr>
      </w:pPr>
      <w:r>
        <w:rPr>
          <w:rFonts w:hint="eastAsia" w:ascii="宋体" w:hAnsi="宋体" w:eastAsia="宋体" w:cs="宋体"/>
          <w:spacing w:val="0"/>
          <w:w w:val="100"/>
          <w:sz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jc w:val="left"/>
        <w:textAlignment w:val="auto"/>
        <w:rPr>
          <w:rFonts w:hint="eastAsia" w:ascii="宋体" w:hAnsi="宋体" w:eastAsia="宋体" w:cs="宋体"/>
          <w:spacing w:val="0"/>
          <w:w w:val="100"/>
          <w:sz w:val="24"/>
        </w:rPr>
        <w:sectPr>
          <w:headerReference r:id="rId10" w:type="default"/>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val="0"/>
        <w:autoSpaceDE w:val="0"/>
        <w:autoSpaceDN w:val="0"/>
        <w:bidi w:val="0"/>
        <w:spacing w:before="0" w:after="0" w:line="360" w:lineRule="auto"/>
        <w:ind w:right="179"/>
        <w:textAlignment w:val="auto"/>
        <w:outlineLvl w:val="0"/>
        <w:rPr>
          <w:rFonts w:hint="eastAsia" w:ascii="宋体" w:hAnsi="宋体" w:eastAsia="宋体" w:cs="宋体"/>
          <w:spacing w:val="0"/>
          <w:w w:val="100"/>
        </w:rPr>
      </w:pPr>
      <w:bookmarkStart w:id="12" w:name="_Toc16344"/>
      <w:r>
        <w:rPr>
          <w:rFonts w:hint="eastAsia" w:ascii="宋体" w:hAnsi="宋体" w:eastAsia="宋体" w:cs="宋体"/>
          <w:spacing w:val="0"/>
          <w:w w:val="100"/>
        </w:rPr>
        <w:t xml:space="preserve">第四部分  </w:t>
      </w:r>
      <w:r>
        <w:rPr>
          <w:rFonts w:hint="eastAsia" w:ascii="宋体" w:hAnsi="宋体" w:eastAsia="宋体" w:cs="宋体"/>
          <w:spacing w:val="0"/>
          <w:w w:val="100"/>
          <w:lang w:val="en-US" w:eastAsia="zh-CN"/>
        </w:rPr>
        <w:t>投标</w:t>
      </w:r>
      <w:r>
        <w:rPr>
          <w:rFonts w:hint="eastAsia" w:ascii="宋体" w:hAnsi="宋体" w:eastAsia="宋体" w:cs="宋体"/>
          <w:spacing w:val="0"/>
          <w:w w:val="100"/>
        </w:rPr>
        <w:t>报价</w:t>
      </w:r>
      <w:bookmarkEnd w:id="12"/>
      <w:r>
        <w:rPr>
          <w:rFonts w:hint="eastAsia" w:ascii="宋体" w:hAnsi="宋体" w:eastAsia="宋体" w:cs="宋体"/>
          <w:spacing w:val="0"/>
          <w:w w:val="100"/>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774" w:right="0" w:firstLine="0"/>
        <w:jc w:val="left"/>
        <w:textAlignment w:val="auto"/>
        <w:outlineLvl w:val="1"/>
        <w:rPr>
          <w:rFonts w:hint="eastAsia" w:ascii="宋体" w:hAnsi="宋体" w:eastAsia="宋体" w:cs="宋体"/>
          <w:b/>
          <w:spacing w:val="0"/>
          <w:w w:val="100"/>
          <w:sz w:val="32"/>
        </w:rPr>
      </w:pPr>
      <w:bookmarkStart w:id="13" w:name="_Toc12706"/>
      <w:r>
        <w:rPr>
          <w:rFonts w:hint="eastAsia" w:ascii="宋体" w:hAnsi="宋体" w:eastAsia="宋体" w:cs="宋体"/>
          <w:b/>
          <w:spacing w:val="0"/>
          <w:w w:val="100"/>
          <w:sz w:val="32"/>
        </w:rPr>
        <w:t>说明</w:t>
      </w:r>
      <w:bookmarkEnd w:id="13"/>
      <w:r>
        <w:rPr>
          <w:rFonts w:hint="eastAsia" w:ascii="宋体" w:hAnsi="宋体" w:eastAsia="宋体" w:cs="宋体"/>
          <w:b/>
          <w:spacing w:val="0"/>
          <w:w w:val="100"/>
          <w:sz w:val="32"/>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533" w:firstLine="600"/>
        <w:jc w:val="left"/>
        <w:textAlignment w:val="auto"/>
        <w:rPr>
          <w:rFonts w:hint="eastAsia" w:ascii="宋体" w:hAnsi="宋体" w:eastAsia="宋体" w:cs="宋体"/>
          <w:spacing w:val="0"/>
          <w:w w:val="100"/>
          <w:sz w:val="30"/>
        </w:rPr>
      </w:pPr>
      <w:r>
        <w:rPr>
          <w:rFonts w:hint="eastAsia" w:ascii="宋体" w:hAnsi="宋体" w:eastAsia="宋体" w:cs="宋体"/>
          <w:spacing w:val="0"/>
          <w:w w:val="100"/>
          <w:sz w:val="30"/>
        </w:rPr>
        <w:t>1、投标单位的报价单采用信封或封袋单独封装，报价表中加盖公章或合同章、法人章，加封后也应盖章并注明“</w:t>
      </w:r>
      <w:r>
        <w:rPr>
          <w:rFonts w:hint="eastAsia" w:cs="宋体"/>
          <w:spacing w:val="0"/>
          <w:w w:val="100"/>
          <w:sz w:val="30"/>
          <w:u w:val="single"/>
          <w:lang w:val="en-US" w:eastAsia="zh-CN"/>
        </w:rPr>
        <w:t xml:space="preserve">     2MW    </w:t>
      </w:r>
      <w:r>
        <w:rPr>
          <w:rFonts w:hint="eastAsia" w:cs="宋体"/>
          <w:spacing w:val="0"/>
          <w:w w:val="100"/>
          <w:sz w:val="30"/>
          <w:lang w:val="en-US" w:eastAsia="zh-CN"/>
        </w:rPr>
        <w:t xml:space="preserve"> </w:t>
      </w:r>
      <w:r>
        <w:rPr>
          <w:rFonts w:hint="eastAsia" w:ascii="宋体" w:hAnsi="宋体" w:eastAsia="宋体" w:cs="宋体"/>
          <w:spacing w:val="0"/>
          <w:w w:val="100"/>
          <w:sz w:val="30"/>
        </w:rPr>
        <w:t xml:space="preserve">光伏发电工程”，此处不得添加任何其他字样和标记。特殊情况可由法人或委托人签字生效。 </w:t>
      </w:r>
    </w:p>
    <w:p>
      <w:pPr>
        <w:keepNext w:val="0"/>
        <w:keepLines w:val="0"/>
        <w:pageBreakBefore w:val="0"/>
        <w:widowControl w:val="0"/>
        <w:kinsoku/>
        <w:wordWrap/>
        <w:overflowPunct/>
        <w:topLinePunct w:val="0"/>
        <w:autoSpaceDE w:val="0"/>
        <w:autoSpaceDN w:val="0"/>
        <w:bidi w:val="0"/>
        <w:spacing w:before="0" w:after="0" w:line="360" w:lineRule="auto"/>
        <w:ind w:left="134" w:right="533" w:firstLine="600"/>
        <w:jc w:val="left"/>
        <w:textAlignment w:val="auto"/>
        <w:rPr>
          <w:rFonts w:hint="eastAsia" w:ascii="宋体" w:hAnsi="宋体" w:eastAsia="宋体" w:cs="宋体"/>
          <w:spacing w:val="0"/>
          <w:w w:val="100"/>
          <w:sz w:val="30"/>
        </w:rPr>
      </w:pPr>
      <w:r>
        <w:rPr>
          <w:rFonts w:hint="eastAsia" w:ascii="宋体" w:hAnsi="宋体" w:eastAsia="宋体" w:cs="宋体"/>
          <w:spacing w:val="0"/>
          <w:w w:val="100"/>
          <w:sz w:val="30"/>
        </w:rPr>
        <w:t xml:space="preserve">2、本次报价货币为人民币，投标报价包括货款、运杂费、包装费、保险费、设备购买、安装、调试、试车、检测、试验、试运行、验收（技术监督部门监检、验收和发放使用许可证的相关费用）以及设备出厂应纳的税款等。 </w:t>
      </w:r>
    </w:p>
    <w:p>
      <w:pPr>
        <w:keepNext w:val="0"/>
        <w:keepLines w:val="0"/>
        <w:pageBreakBefore w:val="0"/>
        <w:widowControl w:val="0"/>
        <w:kinsoku/>
        <w:wordWrap/>
        <w:overflowPunct/>
        <w:topLinePunct w:val="0"/>
        <w:autoSpaceDE w:val="0"/>
        <w:autoSpaceDN w:val="0"/>
        <w:bidi w:val="0"/>
        <w:spacing w:before="0" w:after="0" w:line="360" w:lineRule="auto"/>
        <w:ind w:left="134" w:right="533" w:firstLine="600"/>
        <w:jc w:val="both"/>
        <w:textAlignment w:val="auto"/>
        <w:rPr>
          <w:rFonts w:hint="eastAsia" w:ascii="宋体" w:hAnsi="宋体" w:eastAsia="宋体" w:cs="宋体"/>
          <w:spacing w:val="0"/>
          <w:w w:val="100"/>
          <w:sz w:val="30"/>
        </w:rPr>
      </w:pPr>
      <w:r>
        <w:rPr>
          <w:rFonts w:hint="eastAsia" w:cs="宋体"/>
          <w:spacing w:val="0"/>
          <w:w w:val="100"/>
          <w:sz w:val="30"/>
          <w:lang w:val="en-US" w:eastAsia="zh-CN"/>
        </w:rPr>
        <w:t>3</w:t>
      </w:r>
      <w:r>
        <w:rPr>
          <w:rFonts w:hint="eastAsia" w:ascii="宋体" w:hAnsi="宋体" w:eastAsia="宋体" w:cs="宋体"/>
          <w:spacing w:val="0"/>
          <w:w w:val="100"/>
          <w:sz w:val="30"/>
        </w:rPr>
        <w:t xml:space="preserve">、各种型号的关键外购件必须选用知名厂家产品（报价中必须标明厂家、单价），要求产品质量可靠、性能先进、价格合理，并在报价单备注栏内注明。 </w:t>
      </w:r>
    </w:p>
    <w:p>
      <w:pPr>
        <w:keepNext w:val="0"/>
        <w:keepLines w:val="0"/>
        <w:pageBreakBefore w:val="0"/>
        <w:widowControl w:val="0"/>
        <w:kinsoku/>
        <w:wordWrap/>
        <w:overflowPunct/>
        <w:topLinePunct w:val="0"/>
        <w:autoSpaceDE w:val="0"/>
        <w:autoSpaceDN w:val="0"/>
        <w:bidi w:val="0"/>
        <w:spacing w:before="0" w:after="0" w:line="360" w:lineRule="auto"/>
        <w:ind w:left="734" w:right="0" w:firstLine="0"/>
        <w:jc w:val="left"/>
        <w:textAlignment w:val="auto"/>
        <w:rPr>
          <w:rFonts w:hint="eastAsia" w:ascii="宋体" w:hAnsi="宋体" w:eastAsia="宋体" w:cs="宋体"/>
          <w:spacing w:val="0"/>
          <w:w w:val="100"/>
          <w:sz w:val="30"/>
        </w:rPr>
      </w:pPr>
      <w:r>
        <w:rPr>
          <w:rFonts w:hint="eastAsia" w:cs="宋体"/>
          <w:spacing w:val="0"/>
          <w:w w:val="100"/>
          <w:sz w:val="30"/>
          <w:lang w:val="en-US" w:eastAsia="zh-CN"/>
        </w:rPr>
        <w:t>4</w:t>
      </w:r>
      <w:r>
        <w:rPr>
          <w:rFonts w:hint="eastAsia" w:ascii="宋体" w:hAnsi="宋体" w:eastAsia="宋体" w:cs="宋体"/>
          <w:spacing w:val="0"/>
          <w:w w:val="100"/>
          <w:sz w:val="30"/>
        </w:rPr>
        <w:t>、报价单上标明</w:t>
      </w:r>
      <w:r>
        <w:rPr>
          <w:rFonts w:hint="eastAsia" w:cs="宋体"/>
          <w:spacing w:val="0"/>
          <w:w w:val="100"/>
          <w:sz w:val="30"/>
          <w:lang w:val="en-US" w:eastAsia="zh-CN"/>
        </w:rPr>
        <w:t>工期、质量标准</w:t>
      </w:r>
      <w:r>
        <w:rPr>
          <w:rFonts w:hint="eastAsia" w:ascii="宋体" w:hAnsi="宋体" w:eastAsia="宋体" w:cs="宋体"/>
          <w:spacing w:val="0"/>
          <w:w w:val="100"/>
          <w:sz w:val="30"/>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734" w:right="0" w:firstLine="0"/>
        <w:jc w:val="left"/>
        <w:textAlignment w:val="auto"/>
        <w:rPr>
          <w:rFonts w:hint="eastAsia" w:ascii="宋体" w:hAnsi="宋体" w:eastAsia="宋体" w:cs="宋体"/>
          <w:spacing w:val="0"/>
          <w:w w:val="100"/>
          <w:sz w:val="30"/>
        </w:rPr>
      </w:pPr>
      <w:r>
        <w:rPr>
          <w:rFonts w:hint="eastAsia" w:cs="宋体"/>
          <w:spacing w:val="0"/>
          <w:w w:val="100"/>
          <w:sz w:val="30"/>
          <w:lang w:val="en-US" w:eastAsia="zh-CN"/>
        </w:rPr>
        <w:t>5</w:t>
      </w:r>
      <w:r>
        <w:rPr>
          <w:rFonts w:hint="eastAsia" w:ascii="宋体" w:hAnsi="宋体" w:eastAsia="宋体" w:cs="宋体"/>
          <w:spacing w:val="0"/>
          <w:w w:val="100"/>
          <w:sz w:val="30"/>
        </w:rPr>
        <w:t xml:space="preserve">、报价单分纸质版和电子版两种格式。 </w:t>
      </w:r>
    </w:p>
    <w:p>
      <w:pPr>
        <w:keepNext w:val="0"/>
        <w:keepLines w:val="0"/>
        <w:pageBreakBefore w:val="0"/>
        <w:widowControl w:val="0"/>
        <w:kinsoku/>
        <w:wordWrap/>
        <w:overflowPunct/>
        <w:topLinePunct w:val="0"/>
        <w:autoSpaceDE w:val="0"/>
        <w:autoSpaceDN w:val="0"/>
        <w:bidi w:val="0"/>
        <w:spacing w:before="0" w:after="0" w:line="360" w:lineRule="auto"/>
        <w:ind w:left="734" w:right="0" w:firstLine="0"/>
        <w:jc w:val="left"/>
        <w:textAlignment w:val="auto"/>
        <w:rPr>
          <w:rFonts w:hint="eastAsia" w:ascii="宋体" w:hAnsi="宋体" w:eastAsia="宋体" w:cs="宋体"/>
          <w:spacing w:val="0"/>
          <w:w w:val="100"/>
          <w:sz w:val="30"/>
        </w:rPr>
      </w:pPr>
      <w:r>
        <w:rPr>
          <w:rFonts w:hint="eastAsia" w:cs="宋体"/>
          <w:spacing w:val="0"/>
          <w:w w:val="100"/>
          <w:sz w:val="30"/>
          <w:lang w:val="en-US" w:eastAsia="zh-CN"/>
        </w:rPr>
        <w:t>6</w:t>
      </w:r>
      <w:r>
        <w:rPr>
          <w:rFonts w:hint="eastAsia" w:ascii="宋体" w:hAnsi="宋体" w:eastAsia="宋体" w:cs="宋体"/>
          <w:spacing w:val="0"/>
          <w:w w:val="100"/>
          <w:sz w:val="30"/>
        </w:rPr>
        <w:t xml:space="preserve">、本次招标报价按总包报价。 </w:t>
      </w: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0"/>
        </w:rPr>
      </w:pPr>
    </w:p>
    <w:p>
      <w:pPr>
        <w:pStyle w:val="8"/>
        <w:keepNext w:val="0"/>
        <w:keepLines w:val="0"/>
        <w:pageBreakBefore w:val="0"/>
        <w:widowControl w:val="0"/>
        <w:kinsoku/>
        <w:wordWrap/>
        <w:overflowPunct/>
        <w:topLinePunct w:val="0"/>
        <w:autoSpaceDE w:val="0"/>
        <w:autoSpaceDN w:val="0"/>
        <w:bidi w:val="0"/>
        <w:spacing w:before="0" w:after="0" w:line="360" w:lineRule="auto"/>
        <w:textAlignment w:val="auto"/>
        <w:rPr>
          <w:rFonts w:hint="eastAsia" w:ascii="宋体" w:hAnsi="宋体" w:eastAsia="宋体" w:cs="宋体"/>
          <w:spacing w:val="0"/>
          <w:w w:val="100"/>
          <w:sz w:val="22"/>
        </w:rPr>
      </w:pPr>
    </w:p>
    <w:p>
      <w:pPr>
        <w:keepNext w:val="0"/>
        <w:keepLines w:val="0"/>
        <w:pageBreakBefore w:val="0"/>
        <w:widowControl w:val="0"/>
        <w:kinsoku/>
        <w:wordWrap/>
        <w:overflowPunct/>
        <w:topLinePunct w:val="0"/>
        <w:autoSpaceDE w:val="0"/>
        <w:autoSpaceDN w:val="0"/>
        <w:bidi w:val="0"/>
        <w:spacing w:before="0" w:after="0" w:line="360" w:lineRule="auto"/>
        <w:ind w:left="650" w:right="0" w:firstLine="0"/>
        <w:jc w:val="center"/>
        <w:textAlignment w:val="auto"/>
        <w:rPr>
          <w:rFonts w:hint="eastAsia" w:ascii="宋体" w:hAnsi="宋体" w:eastAsia="宋体" w:cs="宋体"/>
          <w:b/>
          <w:spacing w:val="0"/>
          <w:w w:val="100"/>
          <w:sz w:val="30"/>
        </w:rPr>
      </w:pPr>
      <w:r>
        <w:rPr>
          <w:rFonts w:hint="eastAsia" w:ascii="宋体" w:hAnsi="宋体" w:eastAsia="宋体" w:cs="宋体"/>
          <w:b/>
          <w:spacing w:val="0"/>
          <w:w w:val="100"/>
          <w:sz w:val="30"/>
        </w:rPr>
        <w:t xml:space="preserve"> </w:t>
      </w:r>
    </w:p>
    <w:p>
      <w:pPr>
        <w:keepNext w:val="0"/>
        <w:keepLines w:val="0"/>
        <w:pageBreakBefore w:val="0"/>
        <w:widowControl w:val="0"/>
        <w:kinsoku/>
        <w:wordWrap/>
        <w:overflowPunct/>
        <w:topLinePunct w:val="0"/>
        <w:autoSpaceDE w:val="0"/>
        <w:autoSpaceDN w:val="0"/>
        <w:bidi w:val="0"/>
        <w:spacing w:before="0" w:after="0" w:line="360" w:lineRule="auto"/>
        <w:jc w:val="center"/>
        <w:textAlignment w:val="auto"/>
        <w:rPr>
          <w:rFonts w:hint="eastAsia" w:ascii="宋体" w:hAnsi="宋体" w:eastAsia="宋体" w:cs="宋体"/>
          <w:spacing w:val="0"/>
          <w:w w:val="100"/>
          <w:sz w:val="30"/>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8"/>
        <w:keepNext w:val="0"/>
        <w:keepLines w:val="0"/>
        <w:pageBreakBefore w:val="0"/>
        <w:widowControl w:val="0"/>
        <w:kinsoku/>
        <w:wordWrap/>
        <w:overflowPunct/>
        <w:topLinePunct w:val="0"/>
        <w:autoSpaceDE w:val="0"/>
        <w:autoSpaceDN w:val="0"/>
        <w:bidi w:val="0"/>
        <w:spacing w:before="0" w:after="0" w:line="360" w:lineRule="auto"/>
        <w:ind w:left="177"/>
        <w:textAlignment w:val="auto"/>
        <w:rPr>
          <w:rFonts w:hint="eastAsia" w:ascii="宋体" w:hAnsi="宋体" w:eastAsia="宋体" w:cs="宋体"/>
          <w:spacing w:val="0"/>
          <w:w w:val="100"/>
          <w:sz w:val="2"/>
        </w:rPr>
      </w:pPr>
    </w:p>
    <w:p>
      <w:pPr>
        <w:pStyle w:val="5"/>
        <w:keepNext w:val="0"/>
        <w:keepLines w:val="0"/>
        <w:pageBreakBefore w:val="0"/>
        <w:widowControl w:val="0"/>
        <w:kinsoku/>
        <w:wordWrap/>
        <w:overflowPunct/>
        <w:topLinePunct w:val="0"/>
        <w:autoSpaceDE w:val="0"/>
        <w:autoSpaceDN w:val="0"/>
        <w:bidi w:val="0"/>
        <w:spacing w:before="0" w:after="0" w:line="360" w:lineRule="auto"/>
        <w:ind w:left="3285" w:right="3185"/>
        <w:jc w:val="center"/>
        <w:textAlignment w:val="auto"/>
        <w:outlineLvl w:val="2"/>
        <w:rPr>
          <w:rFonts w:hint="eastAsia" w:ascii="宋体" w:hAnsi="宋体" w:eastAsia="宋体" w:cs="宋体"/>
          <w:spacing w:val="0"/>
          <w:w w:val="100"/>
        </w:rPr>
      </w:pPr>
      <w:bookmarkStart w:id="14" w:name="_Toc1395"/>
      <w:r>
        <w:rPr>
          <w:rFonts w:hint="eastAsia" w:ascii="宋体" w:hAnsi="宋体" w:eastAsia="宋体" w:cs="宋体"/>
          <w:spacing w:val="0"/>
          <w:w w:val="100"/>
        </w:rPr>
        <w:t>投标函</w:t>
      </w:r>
      <w:bookmarkEnd w:id="14"/>
    </w:p>
    <w:p>
      <w:pPr>
        <w:keepNext w:val="0"/>
        <w:keepLines w:val="0"/>
        <w:pageBreakBefore w:val="0"/>
        <w:widowControl w:val="0"/>
        <w:numPr>
          <w:ilvl w:val="0"/>
          <w:numId w:val="9"/>
        </w:numPr>
        <w:kinsoku/>
        <w:wordWrap/>
        <w:overflowPunct/>
        <w:topLinePunct w:val="0"/>
        <w:autoSpaceDE w:val="0"/>
        <w:autoSpaceDN w:val="0"/>
        <w:bidi w:val="0"/>
        <w:spacing w:before="0" w:after="0" w:line="360" w:lineRule="auto"/>
        <w:ind w:left="134" w:right="101" w:firstLine="60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根据已收到的</w:t>
      </w:r>
      <w:r>
        <w:rPr>
          <w:rFonts w:hint="eastAsia" w:cs="宋体"/>
          <w:spacing w:val="0"/>
          <w:w w:val="100"/>
          <w:sz w:val="24"/>
          <w:szCs w:val="24"/>
          <w:lang w:val="en-US" w:eastAsia="zh-CN"/>
        </w:rPr>
        <w:t>准格尔旗弓家塔宝平湾煤炭有限责任公司</w:t>
      </w:r>
      <w:r>
        <w:rPr>
          <w:rFonts w:hint="eastAsia" w:ascii="宋体" w:hAnsi="宋体" w:eastAsia="宋体" w:cs="宋体"/>
          <w:spacing w:val="0"/>
          <w:w w:val="100"/>
          <w:sz w:val="24"/>
          <w:szCs w:val="24"/>
        </w:rPr>
        <w:t>分布式光伏发电建设工程总包招标文件，经研究，同意招标文件规定的内容。我方愿按上述合同条件和招标内容及技术规范的要求进行设计、制造、运输、设备购买、安装、调试、实验、试运、保修和其它相关技术服务的工程总包工作。</w:t>
      </w:r>
    </w:p>
    <w:p>
      <w:pPr>
        <w:keepNext w:val="0"/>
        <w:keepLines w:val="0"/>
        <w:pageBreakBefore w:val="0"/>
        <w:widowControl w:val="0"/>
        <w:numPr>
          <w:ilvl w:val="0"/>
          <w:numId w:val="0"/>
        </w:numPr>
        <w:kinsoku/>
        <w:wordWrap/>
        <w:overflowPunct/>
        <w:topLinePunct w:val="0"/>
        <w:autoSpaceDE w:val="0"/>
        <w:autoSpaceDN w:val="0"/>
        <w:bidi w:val="0"/>
        <w:spacing w:before="0" w:after="0" w:line="360" w:lineRule="auto"/>
        <w:ind w:left="1197" w:leftChars="326" w:right="101" w:rightChars="0" w:hanging="480" w:hangingChars="200"/>
        <w:jc w:val="left"/>
        <w:textAlignment w:val="auto"/>
        <w:rPr>
          <w:rFonts w:hint="eastAsia" w:ascii="宋体" w:hAnsi="宋体" w:eastAsia="宋体" w:cs="宋体"/>
          <w:spacing w:val="0"/>
          <w:w w:val="100"/>
          <w:sz w:val="24"/>
          <w:szCs w:val="24"/>
          <w:lang w:val="en-US" w:eastAsia="zh-CN"/>
        </w:rPr>
      </w:pPr>
      <w:r>
        <w:rPr>
          <w:rFonts w:hint="eastAsia" w:ascii="宋体" w:hAnsi="宋体" w:eastAsia="宋体" w:cs="宋体"/>
          <w:spacing w:val="0"/>
          <w:w w:val="100"/>
          <w:sz w:val="24"/>
          <w:szCs w:val="24"/>
          <w:lang w:val="en-US" w:eastAsia="zh-CN"/>
        </w:rPr>
        <w:t>对于本项目，我方做出如下响应：</w:t>
      </w:r>
      <w:r>
        <w:rPr>
          <w:rFonts w:hint="eastAsia" w:ascii="宋体" w:hAnsi="宋体" w:eastAsia="宋体" w:cs="宋体"/>
          <w:spacing w:val="0"/>
          <w:w w:val="100"/>
          <w:sz w:val="24"/>
          <w:szCs w:val="24"/>
          <w:lang w:val="en-US" w:eastAsia="zh-CN"/>
        </w:rPr>
        <w:br w:type="textWrapping"/>
      </w:r>
      <w:r>
        <w:rPr>
          <w:rFonts w:hint="eastAsia" w:ascii="宋体" w:hAnsi="宋体" w:eastAsia="宋体" w:cs="宋体"/>
          <w:spacing w:val="0"/>
          <w:w w:val="100"/>
          <w:sz w:val="24"/>
          <w:szCs w:val="24"/>
          <w:lang w:val="en-US" w:eastAsia="zh-CN"/>
        </w:rPr>
        <w:t>含税报价为：</w:t>
      </w:r>
    </w:p>
    <w:p>
      <w:pPr>
        <w:keepNext w:val="0"/>
        <w:keepLines w:val="0"/>
        <w:pageBreakBefore w:val="0"/>
        <w:widowControl w:val="0"/>
        <w:numPr>
          <w:ilvl w:val="0"/>
          <w:numId w:val="0"/>
        </w:numPr>
        <w:kinsoku/>
        <w:wordWrap/>
        <w:overflowPunct/>
        <w:topLinePunct w:val="0"/>
        <w:autoSpaceDE w:val="0"/>
        <w:autoSpaceDN w:val="0"/>
        <w:bidi w:val="0"/>
        <w:spacing w:before="0" w:after="0" w:line="360" w:lineRule="auto"/>
        <w:ind w:left="1540" w:leftChars="700" w:right="101" w:rightChars="0" w:firstLine="0" w:firstLineChars="0"/>
        <w:jc w:val="left"/>
        <w:textAlignment w:val="auto"/>
        <w:rPr>
          <w:rFonts w:hint="eastAsia" w:ascii="宋体" w:hAnsi="宋体" w:eastAsia="宋体" w:cs="宋体"/>
          <w:spacing w:val="0"/>
          <w:w w:val="100"/>
          <w:sz w:val="24"/>
          <w:szCs w:val="24"/>
          <w:u w:val="single"/>
          <w:lang w:val="en-US" w:eastAsia="zh-CN"/>
        </w:rPr>
      </w:pPr>
      <w:r>
        <w:rPr>
          <w:rFonts w:hint="eastAsia" w:ascii="宋体" w:hAnsi="宋体" w:eastAsia="宋体" w:cs="宋体"/>
          <w:spacing w:val="0"/>
          <w:w w:val="100"/>
          <w:sz w:val="24"/>
          <w:szCs w:val="24"/>
          <w:lang w:val="en-US" w:eastAsia="zh-CN"/>
        </w:rPr>
        <w:t>总价</w:t>
      </w:r>
      <w:r>
        <w:rPr>
          <w:rFonts w:hint="eastAsia" w:ascii="宋体" w:hAnsi="宋体" w:eastAsia="宋体" w:cs="宋体"/>
          <w:spacing w:val="0"/>
          <w:w w:val="100"/>
          <w:sz w:val="24"/>
          <w:szCs w:val="24"/>
          <w:u w:val="single"/>
          <w:lang w:val="en-US" w:eastAsia="zh-CN"/>
        </w:rPr>
        <w:t xml:space="preserve">          </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u w:val="single"/>
          <w:lang w:val="en-US" w:eastAsia="zh-CN"/>
        </w:rPr>
        <w:t>元</w:t>
      </w:r>
      <w:r>
        <w:rPr>
          <w:rFonts w:hint="eastAsia" w:ascii="宋体" w:hAnsi="宋体" w:eastAsia="宋体" w:cs="宋体"/>
          <w:spacing w:val="0"/>
          <w:w w:val="100"/>
          <w:sz w:val="24"/>
          <w:szCs w:val="24"/>
          <w:u w:val="single"/>
          <w:lang w:eastAsia="zh-CN"/>
        </w:rPr>
        <w:t>（</w:t>
      </w:r>
      <w:r>
        <w:rPr>
          <w:rFonts w:hint="eastAsia" w:ascii="宋体" w:hAnsi="宋体" w:eastAsia="宋体" w:cs="宋体"/>
          <w:spacing w:val="0"/>
          <w:w w:val="100"/>
          <w:sz w:val="24"/>
          <w:szCs w:val="24"/>
          <w:u w:val="single"/>
          <w:lang w:val="en-US" w:eastAsia="zh-CN"/>
        </w:rPr>
        <w:t xml:space="preserve">大写：    </w:t>
      </w:r>
      <w:r>
        <w:rPr>
          <w:rFonts w:hint="eastAsia" w:ascii="宋体" w:hAnsi="宋体" w:eastAsia="宋体" w:cs="宋体"/>
          <w:spacing w:val="0"/>
          <w:w w:val="100"/>
          <w:sz w:val="24"/>
          <w:szCs w:val="24"/>
          <w:u w:val="single"/>
          <w:lang w:eastAsia="zh-CN"/>
        </w:rPr>
        <w:t>）</w:t>
      </w:r>
      <w:r>
        <w:rPr>
          <w:rFonts w:hint="eastAsia" w:ascii="宋体" w:hAnsi="宋体" w:eastAsia="宋体" w:cs="宋体"/>
          <w:spacing w:val="0"/>
          <w:w w:val="100"/>
          <w:sz w:val="24"/>
          <w:szCs w:val="24"/>
          <w:u w:val="single"/>
          <w:lang w:val="en-US" w:eastAsia="zh-CN"/>
        </w:rPr>
        <w:t>保留小数量2位</w:t>
      </w:r>
    </w:p>
    <w:p>
      <w:pPr>
        <w:keepNext w:val="0"/>
        <w:keepLines w:val="0"/>
        <w:pageBreakBefore w:val="0"/>
        <w:widowControl w:val="0"/>
        <w:numPr>
          <w:ilvl w:val="0"/>
          <w:numId w:val="0"/>
        </w:numPr>
        <w:kinsoku/>
        <w:wordWrap/>
        <w:overflowPunct/>
        <w:topLinePunct w:val="0"/>
        <w:autoSpaceDE w:val="0"/>
        <w:autoSpaceDN w:val="0"/>
        <w:bidi w:val="0"/>
        <w:spacing w:before="0" w:after="0" w:line="360" w:lineRule="auto"/>
        <w:ind w:left="1540" w:leftChars="700" w:right="101" w:rightChars="0" w:firstLine="0" w:firstLineChars="0"/>
        <w:jc w:val="left"/>
        <w:textAlignment w:val="auto"/>
        <w:rPr>
          <w:rFonts w:hint="eastAsia" w:ascii="宋体" w:hAnsi="宋体" w:eastAsia="宋体" w:cs="宋体"/>
          <w:spacing w:val="0"/>
          <w:w w:val="100"/>
          <w:sz w:val="24"/>
          <w:szCs w:val="24"/>
          <w:u w:val="single"/>
          <w:lang w:val="en-US" w:eastAsia="zh-CN"/>
        </w:rPr>
      </w:pPr>
      <w:r>
        <w:rPr>
          <w:rFonts w:hint="eastAsia" w:ascii="宋体" w:hAnsi="宋体" w:eastAsia="宋体" w:cs="宋体"/>
          <w:spacing w:val="0"/>
          <w:w w:val="100"/>
          <w:sz w:val="24"/>
          <w:szCs w:val="24"/>
          <w:u w:val="none"/>
          <w:lang w:val="en-US" w:eastAsia="zh-CN"/>
        </w:rPr>
        <w:t>单价</w:t>
      </w:r>
      <w:r>
        <w:rPr>
          <w:rFonts w:hint="eastAsia" w:ascii="宋体" w:hAnsi="宋体" w:eastAsia="宋体" w:cs="宋体"/>
          <w:spacing w:val="0"/>
          <w:w w:val="100"/>
          <w:sz w:val="24"/>
          <w:szCs w:val="24"/>
          <w:u w:val="single"/>
          <w:lang w:val="en-US" w:eastAsia="zh-CN"/>
        </w:rPr>
        <w:t xml:space="preserve">           元</w:t>
      </w:r>
      <w:r>
        <w:rPr>
          <w:rFonts w:hint="eastAsia" w:ascii="宋体" w:hAnsi="宋体" w:eastAsia="宋体" w:cs="宋体"/>
          <w:spacing w:val="0"/>
          <w:w w:val="100"/>
          <w:sz w:val="24"/>
          <w:szCs w:val="24"/>
          <w:u w:val="single"/>
          <w:lang w:eastAsia="zh-CN"/>
        </w:rPr>
        <w:t>（</w:t>
      </w:r>
      <w:r>
        <w:rPr>
          <w:rFonts w:hint="eastAsia" w:ascii="宋体" w:hAnsi="宋体" w:eastAsia="宋体" w:cs="宋体"/>
          <w:spacing w:val="0"/>
          <w:w w:val="100"/>
          <w:sz w:val="24"/>
          <w:szCs w:val="24"/>
          <w:u w:val="single"/>
          <w:lang w:val="en-US" w:eastAsia="zh-CN"/>
        </w:rPr>
        <w:t xml:space="preserve">大写：    </w:t>
      </w:r>
      <w:r>
        <w:rPr>
          <w:rFonts w:hint="eastAsia" w:ascii="宋体" w:hAnsi="宋体" w:eastAsia="宋体" w:cs="宋体"/>
          <w:spacing w:val="0"/>
          <w:w w:val="100"/>
          <w:sz w:val="24"/>
          <w:szCs w:val="24"/>
          <w:u w:val="single"/>
          <w:lang w:eastAsia="zh-CN"/>
        </w:rPr>
        <w:t>）</w:t>
      </w:r>
      <w:r>
        <w:rPr>
          <w:rFonts w:hint="eastAsia" w:ascii="宋体" w:hAnsi="宋体" w:eastAsia="宋体" w:cs="宋体"/>
          <w:spacing w:val="0"/>
          <w:w w:val="100"/>
          <w:sz w:val="24"/>
          <w:szCs w:val="24"/>
          <w:u w:val="single"/>
          <w:lang w:val="en-US" w:eastAsia="zh-CN"/>
        </w:rPr>
        <w:t>保留小数量2位</w:t>
      </w:r>
      <w:r>
        <w:rPr>
          <w:rFonts w:hint="eastAsia" w:ascii="宋体" w:hAnsi="宋体" w:eastAsia="宋体" w:cs="宋体"/>
          <w:spacing w:val="0"/>
          <w:w w:val="100"/>
          <w:sz w:val="24"/>
          <w:szCs w:val="24"/>
          <w:u w:val="single"/>
          <w:lang w:val="en-US" w:eastAsia="zh-CN"/>
        </w:rPr>
        <w:br w:type="textWrapping"/>
      </w:r>
      <w:r>
        <w:rPr>
          <w:rFonts w:hint="eastAsia" w:ascii="宋体" w:hAnsi="宋体" w:eastAsia="宋体" w:cs="宋体"/>
          <w:spacing w:val="0"/>
          <w:w w:val="100"/>
          <w:sz w:val="24"/>
          <w:szCs w:val="24"/>
          <w:u w:val="none"/>
          <w:lang w:val="en-US" w:eastAsia="zh-CN"/>
        </w:rPr>
        <w:t>增值税发票税率：</w:t>
      </w:r>
      <w:r>
        <w:rPr>
          <w:rFonts w:hint="eastAsia" w:ascii="宋体" w:hAnsi="宋体" w:eastAsia="宋体" w:cs="宋体"/>
          <w:spacing w:val="0"/>
          <w:w w:val="100"/>
          <w:sz w:val="24"/>
          <w:szCs w:val="24"/>
          <w:u w:val="single"/>
          <w:lang w:val="en-US" w:eastAsia="zh-CN"/>
        </w:rPr>
        <w:t xml:space="preserve">            %  </w:t>
      </w:r>
      <w:r>
        <w:rPr>
          <w:rFonts w:hint="eastAsia" w:ascii="宋体" w:hAnsi="宋体" w:eastAsia="宋体" w:cs="宋体"/>
          <w:spacing w:val="0"/>
          <w:w w:val="100"/>
          <w:sz w:val="24"/>
          <w:szCs w:val="24"/>
          <w:u w:val="single"/>
          <w:lang w:val="en-US" w:eastAsia="zh-CN"/>
        </w:rPr>
        <w:br w:type="textWrapping"/>
      </w:r>
      <w:r>
        <w:rPr>
          <w:rFonts w:hint="eastAsia" w:ascii="宋体" w:hAnsi="宋体" w:eastAsia="宋体" w:cs="宋体"/>
          <w:spacing w:val="0"/>
          <w:w w:val="100"/>
          <w:sz w:val="24"/>
          <w:szCs w:val="24"/>
          <w:u w:val="none"/>
          <w:lang w:val="en-US" w:eastAsia="zh-CN"/>
        </w:rPr>
        <w:t>质量标准：</w:t>
      </w:r>
      <w:r>
        <w:rPr>
          <w:rFonts w:hint="eastAsia" w:ascii="宋体" w:hAnsi="宋体" w:eastAsia="宋体" w:cs="宋体"/>
          <w:spacing w:val="0"/>
          <w:w w:val="100"/>
          <w:sz w:val="24"/>
          <w:szCs w:val="24"/>
          <w:u w:val="single"/>
          <w:lang w:val="en-US" w:eastAsia="zh-CN"/>
        </w:rPr>
        <w:t xml:space="preserve">                      </w:t>
      </w:r>
      <w:r>
        <w:rPr>
          <w:rFonts w:hint="eastAsia" w:ascii="宋体" w:hAnsi="宋体" w:eastAsia="宋体" w:cs="宋体"/>
          <w:spacing w:val="0"/>
          <w:w w:val="100"/>
          <w:sz w:val="24"/>
          <w:szCs w:val="24"/>
          <w:u w:val="single"/>
          <w:lang w:val="en-US" w:eastAsia="zh-CN"/>
        </w:rPr>
        <w:br w:type="textWrapping"/>
      </w:r>
      <w:r>
        <w:rPr>
          <w:rFonts w:hint="eastAsia" w:ascii="宋体" w:hAnsi="宋体" w:eastAsia="宋体" w:cs="宋体"/>
          <w:spacing w:val="0"/>
          <w:w w:val="100"/>
          <w:sz w:val="24"/>
          <w:szCs w:val="24"/>
          <w:u w:val="none"/>
          <w:lang w:val="en-US" w:eastAsia="zh-CN"/>
        </w:rPr>
        <w:t>工    期：</w:t>
      </w:r>
      <w:r>
        <w:rPr>
          <w:rFonts w:hint="eastAsia" w:ascii="宋体" w:hAnsi="宋体" w:eastAsia="宋体" w:cs="宋体"/>
          <w:spacing w:val="0"/>
          <w:w w:val="100"/>
          <w:sz w:val="24"/>
          <w:szCs w:val="24"/>
          <w:u w:val="single"/>
          <w:lang w:val="en-US" w:eastAsia="zh-CN"/>
        </w:rPr>
        <w:t xml:space="preserve">             日历天   </w:t>
      </w:r>
    </w:p>
    <w:p>
      <w:pPr>
        <w:keepNext w:val="0"/>
        <w:keepLines w:val="0"/>
        <w:pageBreakBefore w:val="0"/>
        <w:widowControl w:val="0"/>
        <w:kinsoku/>
        <w:wordWrap/>
        <w:overflowPunct/>
        <w:topLinePunct w:val="0"/>
        <w:autoSpaceDE w:val="0"/>
        <w:autoSpaceDN w:val="0"/>
        <w:bidi w:val="0"/>
        <w:spacing w:before="0" w:after="0" w:line="360" w:lineRule="auto"/>
        <w:ind w:left="134" w:right="142" w:firstLine="60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2、一旦我方中标，我方保证在合同期内将全部设备采购、土建施工、设备安装、调试、报检。 </w:t>
      </w:r>
    </w:p>
    <w:p>
      <w:pPr>
        <w:keepNext w:val="0"/>
        <w:keepLines w:val="0"/>
        <w:pageBreakBefore w:val="0"/>
        <w:widowControl w:val="0"/>
        <w:kinsoku/>
        <w:wordWrap/>
        <w:overflowPunct/>
        <w:topLinePunct w:val="0"/>
        <w:autoSpaceDE w:val="0"/>
        <w:autoSpaceDN w:val="0"/>
        <w:bidi w:val="0"/>
        <w:spacing w:before="0" w:after="0" w:line="360" w:lineRule="auto"/>
        <w:ind w:left="734" w:right="0"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3、我方承诺按照合同履行自己的责任和义务。 </w:t>
      </w:r>
    </w:p>
    <w:p>
      <w:pPr>
        <w:keepNext w:val="0"/>
        <w:keepLines w:val="0"/>
        <w:pageBreakBefore w:val="0"/>
        <w:widowControl w:val="0"/>
        <w:kinsoku/>
        <w:wordWrap/>
        <w:overflowPunct/>
        <w:topLinePunct w:val="0"/>
        <w:autoSpaceDE w:val="0"/>
        <w:autoSpaceDN w:val="0"/>
        <w:bidi w:val="0"/>
        <w:spacing w:before="0" w:after="0" w:line="360" w:lineRule="auto"/>
        <w:ind w:left="734" w:right="0"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4、我方理解不以最低价格作为唯一中标的选择标准。 </w:t>
      </w:r>
    </w:p>
    <w:p>
      <w:pPr>
        <w:keepNext w:val="0"/>
        <w:keepLines w:val="0"/>
        <w:pageBreakBefore w:val="0"/>
        <w:widowControl w:val="0"/>
        <w:kinsoku/>
        <w:wordWrap/>
        <w:overflowPunct/>
        <w:topLinePunct w:val="0"/>
        <w:autoSpaceDE w:val="0"/>
        <w:autoSpaceDN w:val="0"/>
        <w:bidi w:val="0"/>
        <w:spacing w:before="0" w:after="0" w:line="360" w:lineRule="auto"/>
        <w:ind w:left="134" w:right="253" w:firstLine="60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5、我方同意所递交的投标文件在“投标须知”第3条规定的投标有效期内有效，在此期间内我方的投标有可能中标，我方将受此约束。</w:t>
      </w:r>
    </w:p>
    <w:p>
      <w:pPr>
        <w:keepNext w:val="0"/>
        <w:keepLines w:val="0"/>
        <w:pageBreakBefore w:val="0"/>
        <w:widowControl w:val="0"/>
        <w:kinsoku/>
        <w:wordWrap/>
        <w:overflowPunct/>
        <w:topLinePunct w:val="0"/>
        <w:autoSpaceDE w:val="0"/>
        <w:autoSpaceDN w:val="0"/>
        <w:bidi w:val="0"/>
        <w:spacing w:before="0" w:after="0" w:line="360" w:lineRule="auto"/>
        <w:ind w:left="134" w:right="253" w:firstLine="60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6、除非另外达成协议并生效，你方的招标文件、中标通知书和本投标文件将构成约束我们双方的依据。</w:t>
      </w:r>
    </w:p>
    <w:p>
      <w:pPr>
        <w:keepNext w:val="0"/>
        <w:keepLines w:val="0"/>
        <w:pageBreakBefore w:val="0"/>
        <w:widowControl w:val="0"/>
        <w:kinsoku/>
        <w:wordWrap/>
        <w:overflowPunct/>
        <w:topLinePunct w:val="0"/>
        <w:autoSpaceDE w:val="0"/>
        <w:autoSpaceDN w:val="0"/>
        <w:bidi w:val="0"/>
        <w:spacing w:before="0" w:after="0" w:line="360" w:lineRule="auto"/>
        <w:ind w:left="5534" w:right="0"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投标法人单位公章： </w:t>
      </w:r>
    </w:p>
    <w:p>
      <w:pPr>
        <w:keepNext w:val="0"/>
        <w:keepLines w:val="0"/>
        <w:pageBreakBefore w:val="0"/>
        <w:widowControl w:val="0"/>
        <w:kinsoku/>
        <w:wordWrap/>
        <w:overflowPunct/>
        <w:topLinePunct w:val="0"/>
        <w:autoSpaceDE w:val="0"/>
        <w:autoSpaceDN w:val="0"/>
        <w:bidi w:val="0"/>
        <w:spacing w:before="0" w:after="0" w:line="360" w:lineRule="auto"/>
        <w:ind w:left="5834" w:right="0"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法定代表人印鉴： </w:t>
      </w:r>
    </w:p>
    <w:p>
      <w:pPr>
        <w:keepNext w:val="0"/>
        <w:keepLines w:val="0"/>
        <w:pageBreakBefore w:val="0"/>
        <w:widowControl w:val="0"/>
        <w:kinsoku/>
        <w:wordWrap/>
        <w:overflowPunct/>
        <w:topLinePunct w:val="0"/>
        <w:autoSpaceDE w:val="0"/>
        <w:autoSpaceDN w:val="0"/>
        <w:bidi w:val="0"/>
        <w:spacing w:before="0" w:after="0" w:line="360" w:lineRule="auto"/>
        <w:ind w:left="5234" w:right="0" w:firstLine="480" w:firstLineChars="200"/>
        <w:jc w:val="left"/>
        <w:textAlignment w:val="auto"/>
        <w:rPr>
          <w:rFonts w:hint="eastAsia" w:ascii="宋体" w:hAnsi="宋体" w:eastAsia="宋体" w:cs="宋体"/>
          <w:spacing w:val="0"/>
          <w:w w:val="100"/>
          <w:sz w:val="30"/>
        </w:rPr>
        <w:sectPr>
          <w:headerReference r:id="rId11" w:type="default"/>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ascii="宋体" w:hAnsi="宋体" w:eastAsia="宋体" w:cs="宋体"/>
          <w:spacing w:val="0"/>
          <w:w w:val="100"/>
          <w:sz w:val="24"/>
          <w:szCs w:val="24"/>
        </w:rPr>
        <w:t>日期： 年 月 日</w:t>
      </w:r>
    </w:p>
    <w:p>
      <w:pPr>
        <w:keepNext w:val="0"/>
        <w:keepLines w:val="0"/>
        <w:pageBreakBefore w:val="0"/>
        <w:widowControl w:val="0"/>
        <w:kinsoku/>
        <w:wordWrap/>
        <w:overflowPunct/>
        <w:topLinePunct w:val="0"/>
        <w:autoSpaceDE w:val="0"/>
        <w:autoSpaceDN w:val="0"/>
        <w:bidi w:val="0"/>
        <w:spacing w:before="0" w:after="0" w:line="360" w:lineRule="auto"/>
        <w:ind w:left="3285" w:right="3185" w:firstLine="0"/>
        <w:jc w:val="center"/>
        <w:textAlignment w:val="auto"/>
        <w:outlineLvl w:val="2"/>
        <w:rPr>
          <w:rFonts w:hint="eastAsia" w:ascii="宋体" w:hAnsi="宋体" w:eastAsia="宋体" w:cs="宋体"/>
          <w:b/>
          <w:spacing w:val="0"/>
          <w:w w:val="100"/>
          <w:sz w:val="44"/>
        </w:rPr>
      </w:pPr>
      <w:bookmarkStart w:id="15" w:name="_Toc32100"/>
      <w:r>
        <w:rPr>
          <w:rFonts w:hint="eastAsia" w:ascii="宋体" w:hAnsi="宋体" w:eastAsia="宋体" w:cs="宋体"/>
          <w:b/>
          <w:bCs/>
          <w:spacing w:val="0"/>
          <w:w w:val="100"/>
          <w:sz w:val="30"/>
          <w:szCs w:val="30"/>
          <w:lang w:val="zh-CN" w:eastAsia="zh-CN" w:bidi="zh-CN"/>
        </w:rPr>
        <w:t>法人代表授权书</w:t>
      </w:r>
      <w:bookmarkEnd w:id="15"/>
      <w:r>
        <w:rPr>
          <w:rFonts w:hint="eastAsia" w:ascii="宋体" w:hAnsi="宋体" w:eastAsia="宋体" w:cs="宋体"/>
          <w:b/>
          <w:spacing w:val="0"/>
          <w:w w:val="100"/>
          <w:sz w:val="4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u w:val="single"/>
          <w:lang w:val="en-US" w:eastAsia="zh-CN"/>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u w:val="single"/>
          <w:lang w:val="en-US" w:eastAsia="zh-CN"/>
        </w:rPr>
        <w:t xml:space="preserve">                </w:t>
      </w:r>
      <w:r>
        <w:rPr>
          <w:rFonts w:hint="eastAsia" w:ascii="宋体" w:hAnsi="宋体" w:eastAsia="宋体" w:cs="宋体"/>
          <w:spacing w:val="0"/>
          <w:w w:val="100"/>
          <w:sz w:val="24"/>
          <w:szCs w:val="24"/>
        </w:rPr>
        <w:t xml:space="preserve">公司： </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现委派我单位工作人员</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参加贵公司组织的</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xml:space="preserve">招标活动，全权代表我单位处理招标过程中的一切相关事宜。 </w:t>
      </w: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本授权书有效期：</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年</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月</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日至</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年</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月</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xml:space="preserve">日附授权代表情况： </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姓名：</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，性别：</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，年龄：</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，身份证号：</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职务：</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，邮编：</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，通讯地址：</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电 话 ：</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邮 箱 ：</w:t>
      </w:r>
      <w:r>
        <w:rPr>
          <w:rFonts w:hint="eastAsia" w:ascii="宋体" w:hAnsi="宋体" w:eastAsia="宋体" w:cs="宋体"/>
          <w:spacing w:val="0"/>
          <w:w w:val="100"/>
          <w:sz w:val="24"/>
          <w:szCs w:val="24"/>
          <w:u w:val="single"/>
        </w:rPr>
        <w:t xml:space="preserve">                                  </w:t>
      </w:r>
      <w:r>
        <w:rPr>
          <w:rFonts w:hint="eastAsia" w:ascii="宋体" w:hAnsi="宋体" w:eastAsia="宋体" w:cs="宋体"/>
          <w:spacing w:val="0"/>
          <w:w w:val="100"/>
          <w:sz w:val="24"/>
          <w:szCs w:val="24"/>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textAlignment w:val="auto"/>
        <w:rPr>
          <w:rFonts w:hint="eastAsia" w:ascii="宋体" w:hAnsi="宋体" w:eastAsia="宋体" w:cs="宋体"/>
          <w:spacing w:val="0"/>
          <w:w w:val="100"/>
          <w:sz w:val="24"/>
          <w:szCs w:val="24"/>
        </w:rPr>
      </w:pP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textAlignment w:val="auto"/>
        <w:rPr>
          <w:rFonts w:hint="eastAsia" w:ascii="宋体" w:hAnsi="宋体" w:eastAsia="宋体" w:cs="宋体"/>
          <w:spacing w:val="0"/>
          <w:w w:val="100"/>
          <w:sz w:val="24"/>
          <w:szCs w:val="24"/>
        </w:rPr>
      </w:pPr>
    </w:p>
    <w:p>
      <w:pPr>
        <w:pStyle w:val="8"/>
        <w:keepNext w:val="0"/>
        <w:keepLines w:val="0"/>
        <w:pageBreakBefore w:val="0"/>
        <w:widowControl w:val="0"/>
        <w:kinsoku/>
        <w:wordWrap/>
        <w:overflowPunct/>
        <w:topLinePunct w:val="0"/>
        <w:autoSpaceDE w:val="0"/>
        <w:autoSpaceDN w:val="0"/>
        <w:bidi w:val="0"/>
        <w:spacing w:before="0" w:after="0" w:line="360" w:lineRule="auto"/>
        <w:ind w:right="-37" w:rightChars="-17" w:firstLine="720" w:firstLineChars="300"/>
        <w:textAlignment w:val="auto"/>
        <w:rPr>
          <w:rFonts w:hint="eastAsia" w:ascii="宋体" w:hAnsi="宋体" w:eastAsia="宋体" w:cs="宋体"/>
          <w:spacing w:val="0"/>
          <w:w w:val="100"/>
          <w:sz w:val="24"/>
          <w:szCs w:val="24"/>
          <w:lang w:val="en-US" w:eastAsia="zh-CN" w:bidi="zh-CN"/>
        </w:rPr>
      </w:pPr>
      <w:r>
        <w:rPr>
          <w:rFonts w:hint="eastAsia" w:ascii="宋体" w:hAnsi="宋体" w:eastAsia="宋体" w:cs="宋体"/>
          <w:spacing w:val="0"/>
          <w:w w:val="100"/>
          <w:sz w:val="24"/>
          <w:szCs w:val="24"/>
          <w:lang w:val="en-US" w:eastAsia="zh-CN" w:bidi="zh-CN"/>
        </w:rPr>
        <w:t>附：法定代表人、委托代理人身份证复印件。</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单位名称：（公章） </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法人代表：（签字）</w:t>
      </w:r>
    </w:p>
    <w:p>
      <w:pPr>
        <w:keepNext w:val="0"/>
        <w:keepLines w:val="0"/>
        <w:pageBreakBefore w:val="0"/>
        <w:widowControl w:val="0"/>
        <w:kinsoku/>
        <w:wordWrap/>
        <w:overflowPunct/>
        <w:topLinePunct w:val="0"/>
        <w:autoSpaceDE w:val="0"/>
        <w:autoSpaceDN w:val="0"/>
        <w:bidi w:val="0"/>
        <w:spacing w:before="0" w:after="0" w:line="360" w:lineRule="auto"/>
        <w:ind w:left="734" w:right="-37" w:rightChars="-17" w:firstLine="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lang w:val="en-US" w:eastAsia="zh-CN"/>
        </w:rPr>
        <w:t>日    期：</w:t>
      </w:r>
      <w:r>
        <w:rPr>
          <w:rFonts w:hint="eastAsia" w:ascii="宋体" w:hAnsi="宋体" w:eastAsia="宋体" w:cs="宋体"/>
          <w:spacing w:val="0"/>
          <w:w w:val="100"/>
          <w:sz w:val="24"/>
          <w:szCs w:val="24"/>
        </w:rPr>
        <w:t xml:space="preserve">  </w:t>
      </w:r>
    </w:p>
    <w:p>
      <w:pPr>
        <w:keepNext w:val="0"/>
        <w:keepLines w:val="0"/>
        <w:pageBreakBefore w:val="0"/>
        <w:widowControl w:val="0"/>
        <w:kinsoku/>
        <w:wordWrap/>
        <w:overflowPunct/>
        <w:topLinePunct w:val="0"/>
        <w:autoSpaceDE w:val="0"/>
        <w:autoSpaceDN w:val="0"/>
        <w:bidi w:val="0"/>
        <w:spacing w:before="0" w:after="0" w:line="360" w:lineRule="auto"/>
        <w:ind w:left="134" w:right="0" w:firstLine="0"/>
        <w:jc w:val="left"/>
        <w:textAlignment w:val="auto"/>
        <w:rPr>
          <w:rFonts w:hint="eastAsia" w:ascii="宋体" w:hAnsi="宋体" w:eastAsia="宋体" w:cs="宋体"/>
          <w:spacing w:val="0"/>
          <w:w w:val="100"/>
          <w:sz w:val="24"/>
          <w:szCs w:val="24"/>
        </w:rPr>
      </w:pPr>
    </w:p>
    <w:p>
      <w:pPr>
        <w:keepNext w:val="0"/>
        <w:keepLines w:val="0"/>
        <w:pageBreakBefore w:val="0"/>
        <w:widowControl w:val="0"/>
        <w:kinsoku/>
        <w:wordWrap/>
        <w:overflowPunct/>
        <w:topLinePunct w:val="0"/>
        <w:autoSpaceDE w:val="0"/>
        <w:autoSpaceDN w:val="0"/>
        <w:bidi w:val="0"/>
        <w:spacing w:before="0" w:after="0" w:line="360" w:lineRule="auto"/>
        <w:jc w:val="left"/>
        <w:textAlignment w:val="auto"/>
        <w:rPr>
          <w:rFonts w:hint="eastAsia" w:ascii="宋体" w:hAnsi="宋体" w:eastAsia="宋体" w:cs="宋体"/>
          <w:spacing w:val="0"/>
          <w:w w:val="100"/>
          <w:sz w:val="24"/>
          <w:szCs w:val="24"/>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keepNext w:val="0"/>
        <w:keepLines w:val="0"/>
        <w:pageBreakBefore w:val="0"/>
        <w:widowControl w:val="0"/>
        <w:kinsoku/>
        <w:wordWrap/>
        <w:overflowPunct/>
        <w:topLinePunct w:val="0"/>
        <w:autoSpaceDE w:val="0"/>
        <w:autoSpaceDN w:val="0"/>
        <w:bidi w:val="0"/>
        <w:spacing w:before="0" w:after="0" w:line="360" w:lineRule="auto"/>
        <w:ind w:left="-220" w:leftChars="0" w:right="182" w:rightChars="0" w:firstLine="0" w:firstLineChars="0"/>
        <w:jc w:val="center"/>
        <w:textAlignment w:val="auto"/>
        <w:outlineLvl w:val="2"/>
        <w:rPr>
          <w:rFonts w:hint="eastAsia" w:ascii="宋体" w:hAnsi="宋体" w:eastAsia="宋体" w:cs="宋体"/>
          <w:b/>
          <w:spacing w:val="0"/>
          <w:w w:val="100"/>
          <w:sz w:val="44"/>
        </w:rPr>
      </w:pPr>
      <w:bookmarkStart w:id="16" w:name="_Toc11927"/>
      <w:r>
        <w:rPr>
          <w:rFonts w:hint="eastAsia" w:ascii="宋体" w:hAnsi="宋体" w:eastAsia="宋体" w:cs="宋体"/>
          <w:b/>
          <w:bCs/>
          <w:spacing w:val="0"/>
          <w:w w:val="100"/>
          <w:sz w:val="30"/>
          <w:szCs w:val="30"/>
          <w:lang w:val="zh-CN" w:eastAsia="zh-CN" w:bidi="zh-CN"/>
        </w:rPr>
        <w:t>投标文件综合说明</w:t>
      </w:r>
      <w:bookmarkEnd w:id="16"/>
      <w:r>
        <w:rPr>
          <w:rFonts w:hint="eastAsia" w:ascii="宋体" w:hAnsi="宋体" w:eastAsia="宋体" w:cs="宋体"/>
          <w:b/>
          <w:spacing w:val="0"/>
          <w:w w:val="100"/>
          <w:sz w:val="44"/>
        </w:rPr>
        <w:t xml:space="preserve"> </w:t>
      </w: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sz w:val="24"/>
          <w:szCs w:val="24"/>
        </w:rPr>
      </w:pPr>
    </w:p>
    <w:p>
      <w:pPr>
        <w:pStyle w:val="8"/>
        <w:keepNext w:val="0"/>
        <w:keepLines w:val="0"/>
        <w:pageBreakBefore w:val="0"/>
        <w:widowControl w:val="0"/>
        <w:kinsoku/>
        <w:wordWrap/>
        <w:overflowPunct/>
        <w:topLinePunct w:val="0"/>
        <w:autoSpaceDE w:val="0"/>
        <w:autoSpaceDN w:val="0"/>
        <w:bidi w:val="0"/>
        <w:spacing w:before="0" w:after="0" w:line="360" w:lineRule="auto"/>
        <w:ind w:left="694"/>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投标文件综合说明应包</w:t>
      </w:r>
      <w:r>
        <w:rPr>
          <w:rFonts w:hint="eastAsia" w:cs="宋体"/>
          <w:spacing w:val="0"/>
          <w:w w:val="100"/>
          <w:sz w:val="24"/>
          <w:szCs w:val="24"/>
          <w:lang w:val="en-US" w:eastAsia="zh-CN"/>
        </w:rPr>
        <w:t>含但不仅限于</w:t>
      </w:r>
      <w:r>
        <w:rPr>
          <w:rFonts w:hint="eastAsia" w:ascii="宋体" w:hAnsi="宋体" w:eastAsia="宋体" w:cs="宋体"/>
          <w:spacing w:val="0"/>
          <w:w w:val="100"/>
          <w:sz w:val="24"/>
          <w:szCs w:val="24"/>
        </w:rPr>
        <w:t xml:space="preserve">如下内容：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营业执照</w:t>
      </w:r>
      <w:r>
        <w:rPr>
          <w:rFonts w:hint="eastAsia" w:ascii="宋体" w:hAnsi="宋体" w:eastAsia="宋体" w:cs="宋体"/>
          <w:spacing w:val="0"/>
          <w:w w:val="100"/>
          <w:sz w:val="24"/>
          <w:szCs w:val="24"/>
          <w:lang w:eastAsia="zh-CN"/>
        </w:rPr>
        <w:t>、</w:t>
      </w:r>
      <w:r>
        <w:rPr>
          <w:rFonts w:hint="eastAsia" w:ascii="宋体" w:hAnsi="宋体" w:eastAsia="宋体" w:cs="宋体"/>
          <w:spacing w:val="0"/>
          <w:w w:val="100"/>
          <w:sz w:val="24"/>
          <w:szCs w:val="24"/>
          <w:lang w:val="en-US" w:eastAsia="zh-CN"/>
        </w:rPr>
        <w:t>资质证书</w:t>
      </w:r>
      <w:r>
        <w:rPr>
          <w:rFonts w:hint="eastAsia" w:ascii="宋体" w:hAnsi="宋体" w:eastAsia="宋体" w:cs="宋体"/>
          <w:spacing w:val="0"/>
          <w:w w:val="100"/>
          <w:sz w:val="24"/>
          <w:szCs w:val="24"/>
        </w:rPr>
        <w:t xml:space="preserve">复印件（加盖投标单位公章）；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4" w:right="253" w:firstLine="56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企业近</w:t>
      </w:r>
      <w:r>
        <w:rPr>
          <w:rFonts w:hint="eastAsia" w:ascii="宋体" w:hAnsi="宋体" w:eastAsia="宋体" w:cs="宋体"/>
          <w:spacing w:val="0"/>
          <w:w w:val="100"/>
          <w:sz w:val="24"/>
          <w:szCs w:val="24"/>
          <w:lang w:val="en-US" w:eastAsia="zh-CN"/>
        </w:rPr>
        <w:t>3</w:t>
      </w:r>
      <w:r>
        <w:rPr>
          <w:rFonts w:hint="eastAsia" w:ascii="宋体" w:hAnsi="宋体" w:eastAsia="宋体" w:cs="宋体"/>
          <w:spacing w:val="0"/>
          <w:w w:val="100"/>
          <w:sz w:val="24"/>
          <w:szCs w:val="24"/>
        </w:rPr>
        <w:t xml:space="preserve">年年度财务状况（会计事务所的年度审计报告）；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设备关键部件明细表（包括国别、制造厂、参数等）；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lang w:val="en-US" w:eastAsia="zh-CN"/>
        </w:rPr>
        <w:t>安全</w:t>
      </w:r>
      <w:r>
        <w:rPr>
          <w:rFonts w:hint="eastAsia" w:ascii="宋体" w:hAnsi="宋体" w:eastAsia="宋体" w:cs="宋体"/>
          <w:spacing w:val="0"/>
          <w:w w:val="100"/>
          <w:sz w:val="24"/>
          <w:szCs w:val="24"/>
        </w:rPr>
        <w:t xml:space="preserve">生产许可证（复印件）；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验收标准；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备品备件清单；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95" w:right="0" w:hanging="70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售后服务承诺及措施； </w:t>
      </w:r>
    </w:p>
    <w:p>
      <w:pPr>
        <w:pStyle w:val="17"/>
        <w:keepNext w:val="0"/>
        <w:keepLines w:val="0"/>
        <w:pageBreakBefore w:val="0"/>
        <w:widowControl w:val="0"/>
        <w:numPr>
          <w:ilvl w:val="0"/>
          <w:numId w:val="10"/>
        </w:numPr>
        <w:tabs>
          <w:tab w:val="left" w:pos="1395"/>
        </w:tabs>
        <w:kinsoku/>
        <w:wordWrap/>
        <w:overflowPunct/>
        <w:topLinePunct w:val="0"/>
        <w:autoSpaceDE w:val="0"/>
        <w:autoSpaceDN w:val="0"/>
        <w:bidi w:val="0"/>
        <w:spacing w:before="0" w:after="0" w:line="360" w:lineRule="auto"/>
        <w:ind w:left="134" w:right="253" w:firstLine="560"/>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生产企业概况（</w:t>
      </w:r>
      <w:r>
        <w:rPr>
          <w:rFonts w:hint="eastAsia" w:cs="宋体"/>
          <w:spacing w:val="0"/>
          <w:w w:val="100"/>
          <w:sz w:val="24"/>
          <w:szCs w:val="24"/>
          <w:lang w:val="en-US" w:eastAsia="zh-CN"/>
        </w:rPr>
        <w:t>自拟，</w:t>
      </w:r>
      <w:r>
        <w:rPr>
          <w:rFonts w:hint="eastAsia" w:ascii="宋体" w:hAnsi="宋体" w:eastAsia="宋体" w:cs="宋体"/>
          <w:spacing w:val="0"/>
          <w:w w:val="100"/>
          <w:sz w:val="24"/>
          <w:szCs w:val="24"/>
        </w:rPr>
        <w:t xml:space="preserve">包括产品现已达到的产销规模、技术装备水平、加工能力）； </w:t>
      </w:r>
    </w:p>
    <w:p>
      <w:pPr>
        <w:pStyle w:val="17"/>
        <w:keepNext w:val="0"/>
        <w:keepLines w:val="0"/>
        <w:pageBreakBefore w:val="0"/>
        <w:widowControl w:val="0"/>
        <w:numPr>
          <w:ilvl w:val="0"/>
          <w:numId w:val="10"/>
        </w:numPr>
        <w:tabs>
          <w:tab w:val="left" w:pos="1535"/>
        </w:tabs>
        <w:kinsoku/>
        <w:wordWrap/>
        <w:overflowPunct/>
        <w:topLinePunct w:val="0"/>
        <w:autoSpaceDE w:val="0"/>
        <w:autoSpaceDN w:val="0"/>
        <w:bidi w:val="0"/>
        <w:spacing w:before="0" w:after="0" w:line="360" w:lineRule="auto"/>
        <w:ind w:left="1535" w:right="0" w:hanging="84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近五年的业绩； </w:t>
      </w:r>
    </w:p>
    <w:p>
      <w:pPr>
        <w:pStyle w:val="17"/>
        <w:keepNext w:val="0"/>
        <w:keepLines w:val="0"/>
        <w:pageBreakBefore w:val="0"/>
        <w:widowControl w:val="0"/>
        <w:numPr>
          <w:ilvl w:val="0"/>
          <w:numId w:val="10"/>
        </w:numPr>
        <w:tabs>
          <w:tab w:val="left" w:pos="1535"/>
        </w:tabs>
        <w:kinsoku/>
        <w:wordWrap/>
        <w:overflowPunct/>
        <w:topLinePunct w:val="0"/>
        <w:autoSpaceDE w:val="0"/>
        <w:autoSpaceDN w:val="0"/>
        <w:bidi w:val="0"/>
        <w:spacing w:before="0" w:after="0" w:line="360" w:lineRule="auto"/>
        <w:ind w:left="1535" w:right="0" w:hanging="84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 xml:space="preserve">投标单位认为应该提供的其他资料； </w:t>
      </w:r>
    </w:p>
    <w:p>
      <w:pPr>
        <w:pStyle w:val="17"/>
        <w:keepNext w:val="0"/>
        <w:keepLines w:val="0"/>
        <w:pageBreakBefore w:val="0"/>
        <w:widowControl w:val="0"/>
        <w:numPr>
          <w:ilvl w:val="0"/>
          <w:numId w:val="10"/>
        </w:numPr>
        <w:tabs>
          <w:tab w:val="left" w:pos="1535"/>
        </w:tabs>
        <w:kinsoku/>
        <w:wordWrap/>
        <w:overflowPunct/>
        <w:topLinePunct w:val="0"/>
        <w:autoSpaceDE w:val="0"/>
        <w:autoSpaceDN w:val="0"/>
        <w:bidi w:val="0"/>
        <w:spacing w:before="0" w:after="0" w:line="360" w:lineRule="auto"/>
        <w:ind w:left="1535" w:right="0" w:hanging="841"/>
        <w:jc w:val="left"/>
        <w:textAlignment w:val="auto"/>
        <w:rPr>
          <w:rFonts w:hint="eastAsia" w:ascii="宋体" w:hAnsi="宋体" w:eastAsia="宋体" w:cs="宋体"/>
          <w:spacing w:val="0"/>
          <w:w w:val="100"/>
          <w:sz w:val="24"/>
          <w:szCs w:val="24"/>
        </w:rPr>
      </w:pPr>
      <w:r>
        <w:rPr>
          <w:rFonts w:hint="eastAsia" w:ascii="宋体" w:hAnsi="宋体" w:eastAsia="宋体" w:cs="宋体"/>
          <w:spacing w:val="0"/>
          <w:w w:val="100"/>
          <w:sz w:val="24"/>
          <w:szCs w:val="24"/>
        </w:rPr>
        <w:t>产品样本；</w:t>
      </w:r>
    </w:p>
    <w:p>
      <w:pPr>
        <w:pStyle w:val="17"/>
        <w:keepNext w:val="0"/>
        <w:keepLines w:val="0"/>
        <w:pageBreakBefore w:val="0"/>
        <w:widowControl w:val="0"/>
        <w:numPr>
          <w:ilvl w:val="0"/>
          <w:numId w:val="10"/>
        </w:numPr>
        <w:tabs>
          <w:tab w:val="left" w:pos="1535"/>
        </w:tabs>
        <w:kinsoku/>
        <w:wordWrap/>
        <w:overflowPunct/>
        <w:topLinePunct w:val="0"/>
        <w:autoSpaceDE w:val="0"/>
        <w:autoSpaceDN w:val="0"/>
        <w:bidi w:val="0"/>
        <w:spacing w:before="0" w:after="0" w:line="360" w:lineRule="auto"/>
        <w:ind w:left="1535" w:right="0" w:hanging="841"/>
        <w:jc w:val="left"/>
        <w:textAlignment w:val="auto"/>
        <w:rPr>
          <w:rFonts w:hint="eastAsia" w:ascii="宋体" w:hAnsi="宋体" w:eastAsia="宋体" w:cs="宋体"/>
          <w:spacing w:val="0"/>
          <w:w w:val="100"/>
          <w:sz w:val="28"/>
        </w:rPr>
      </w:pPr>
      <w:r>
        <w:rPr>
          <w:rFonts w:hint="eastAsia" w:ascii="宋体" w:hAnsi="宋体" w:eastAsia="宋体" w:cs="宋体"/>
          <w:spacing w:val="0"/>
          <w:w w:val="100"/>
          <w:sz w:val="24"/>
          <w:szCs w:val="24"/>
          <w:lang w:val="en-US" w:eastAsia="zh-CN"/>
        </w:rPr>
        <w:t>联合体协议（</w:t>
      </w:r>
      <w:r>
        <w:rPr>
          <w:rFonts w:hint="eastAsia" w:cs="宋体"/>
          <w:spacing w:val="0"/>
          <w:w w:val="100"/>
          <w:sz w:val="24"/>
          <w:szCs w:val="24"/>
          <w:lang w:val="en-US" w:eastAsia="zh-CN"/>
        </w:rPr>
        <w:t>若有，</w:t>
      </w:r>
      <w:r>
        <w:rPr>
          <w:rFonts w:hint="eastAsia" w:ascii="宋体" w:hAnsi="宋体" w:eastAsia="宋体" w:cs="宋体"/>
          <w:spacing w:val="0"/>
          <w:w w:val="100"/>
          <w:sz w:val="24"/>
          <w:szCs w:val="24"/>
          <w:lang w:val="en-US" w:eastAsia="zh-CN"/>
        </w:rPr>
        <w:t>自拟）。</w:t>
      </w:r>
      <w:r>
        <w:rPr>
          <w:rFonts w:hint="eastAsia" w:ascii="宋体" w:hAnsi="宋体" w:eastAsia="宋体" w:cs="宋体"/>
          <w:spacing w:val="0"/>
          <w:w w:val="100"/>
          <w:sz w:val="28"/>
        </w:rPr>
        <w:t xml:space="preserve"> </w:t>
      </w:r>
    </w:p>
    <w:p>
      <w:pPr>
        <w:pStyle w:val="17"/>
        <w:keepNext w:val="0"/>
        <w:keepLines w:val="0"/>
        <w:pageBreakBefore w:val="0"/>
        <w:widowControl w:val="0"/>
        <w:numPr>
          <w:ilvl w:val="0"/>
          <w:numId w:val="0"/>
        </w:numPr>
        <w:tabs>
          <w:tab w:val="left" w:pos="1535"/>
        </w:tabs>
        <w:kinsoku/>
        <w:wordWrap/>
        <w:overflowPunct/>
        <w:topLinePunct w:val="0"/>
        <w:autoSpaceDE w:val="0"/>
        <w:autoSpaceDN w:val="0"/>
        <w:bidi w:val="0"/>
        <w:spacing w:before="0" w:after="0" w:line="360" w:lineRule="auto"/>
        <w:ind w:right="0" w:rightChars="0"/>
        <w:jc w:val="left"/>
        <w:textAlignment w:val="auto"/>
        <w:rPr>
          <w:rFonts w:hint="eastAsia" w:ascii="宋体" w:hAnsi="宋体" w:eastAsia="宋体" w:cs="宋体"/>
          <w:spacing w:val="0"/>
          <w:w w:val="100"/>
          <w:sz w:val="28"/>
        </w:rPr>
        <w:sectPr>
          <w:pgSz w:w="11910" w:h="16840"/>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val="0"/>
        <w:autoSpaceDE w:val="0"/>
        <w:autoSpaceDN w:val="0"/>
        <w:bidi w:val="0"/>
        <w:spacing w:before="0" w:after="0" w:line="360" w:lineRule="auto"/>
        <w:ind w:right="179"/>
        <w:textAlignment w:val="auto"/>
        <w:outlineLvl w:val="0"/>
        <w:rPr>
          <w:rFonts w:hint="eastAsia" w:ascii="宋体" w:hAnsi="宋体" w:eastAsia="宋体" w:cs="宋体"/>
          <w:spacing w:val="0"/>
          <w:w w:val="100"/>
        </w:rPr>
      </w:pPr>
      <w:bookmarkStart w:id="17" w:name="_Toc13915"/>
      <w:r>
        <w:rPr>
          <w:rFonts w:hint="eastAsia" w:ascii="宋体" w:hAnsi="宋体" w:eastAsia="宋体" w:cs="宋体"/>
          <w:spacing w:val="0"/>
          <w:w w:val="100"/>
        </w:rPr>
        <w:t>第</w:t>
      </w:r>
      <w:r>
        <w:rPr>
          <w:rFonts w:hint="eastAsia" w:ascii="宋体" w:hAnsi="宋体" w:eastAsia="宋体" w:cs="宋体"/>
          <w:spacing w:val="0"/>
          <w:w w:val="100"/>
          <w:lang w:val="en-US" w:eastAsia="zh-CN"/>
        </w:rPr>
        <w:t>五</w:t>
      </w:r>
      <w:r>
        <w:rPr>
          <w:rFonts w:hint="eastAsia" w:ascii="宋体" w:hAnsi="宋体" w:eastAsia="宋体" w:cs="宋体"/>
          <w:spacing w:val="0"/>
          <w:w w:val="100"/>
        </w:rPr>
        <w:t xml:space="preserve">部分  </w:t>
      </w:r>
      <w:r>
        <w:rPr>
          <w:rFonts w:hint="eastAsia" w:ascii="宋体" w:hAnsi="宋体" w:eastAsia="宋体" w:cs="宋体"/>
          <w:spacing w:val="0"/>
          <w:w w:val="100"/>
          <w:lang w:val="en-US" w:eastAsia="zh-CN"/>
        </w:rPr>
        <w:t>评标办法</w:t>
      </w:r>
      <w:bookmarkEnd w:id="17"/>
      <w:r>
        <w:rPr>
          <w:rFonts w:hint="eastAsia" w:ascii="宋体" w:hAnsi="宋体" w:eastAsia="宋体" w:cs="宋体"/>
          <w:spacing w:val="0"/>
          <w:w w:val="100"/>
        </w:rPr>
        <w:t xml:space="preserve"> </w:t>
      </w:r>
    </w:p>
    <w:p>
      <w:pPr>
        <w:keepNext w:val="0"/>
        <w:keepLines w:val="0"/>
        <w:widowControl/>
        <w:suppressLineNumbers w:val="0"/>
        <w:jc w:val="left"/>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采用综合评分法，总分100分，其中技术满分</w:t>
      </w:r>
      <w:r>
        <w:rPr>
          <w:rFonts w:hint="eastAsia" w:cs="宋体"/>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分，商务</w:t>
      </w:r>
      <w:r>
        <w:rPr>
          <w:rFonts w:hint="eastAsia" w:cs="宋体"/>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分，报价</w:t>
      </w:r>
      <w:r>
        <w:rPr>
          <w:rFonts w:hint="eastAsia" w:cs="宋体"/>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分。</w:t>
      </w:r>
    </w:p>
    <w:p>
      <w:pPr>
        <w:keepNext w:val="0"/>
        <w:keepLines w:val="0"/>
        <w:widowControl/>
        <w:suppressLineNumbers w:val="0"/>
        <w:jc w:val="left"/>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按各家得分依次排名，排名第一名为中标单位。</w:t>
      </w:r>
      <w:r>
        <w:rPr>
          <w:rFonts w:hint="eastAsia" w:ascii="宋体" w:hAnsi="宋体" w:eastAsia="宋体" w:cs="宋体"/>
          <w:b/>
          <w:bCs/>
          <w:i w:val="0"/>
          <w:iCs w:val="0"/>
          <w:color w:val="000000"/>
          <w:kern w:val="0"/>
          <w:sz w:val="20"/>
          <w:szCs w:val="20"/>
          <w:u w:val="none"/>
          <w:lang w:val="en-US" w:eastAsia="zh-CN" w:bidi="ar"/>
        </w:rPr>
        <w:br w:type="textWrapping"/>
      </w:r>
    </w:p>
    <w:tbl>
      <w:tblPr>
        <w:tblStyle w:val="11"/>
        <w:tblW w:w="13706" w:type="dxa"/>
        <w:tblInd w:w="27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75"/>
        <w:gridCol w:w="1120"/>
        <w:gridCol w:w="1017"/>
        <w:gridCol w:w="105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311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评分因素与权重分值</w:t>
            </w:r>
          </w:p>
        </w:tc>
        <w:tc>
          <w:tcPr>
            <w:tcW w:w="105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11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评分因素</w:t>
            </w:r>
          </w:p>
        </w:tc>
        <w:tc>
          <w:tcPr>
            <w:tcW w:w="10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权重分值</w:t>
            </w:r>
          </w:p>
        </w:tc>
        <w:tc>
          <w:tcPr>
            <w:tcW w:w="10594" w:type="dxa"/>
            <w:tcBorders>
              <w:top w:val="single" w:color="000000" w:sz="8" w:space="0"/>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7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技术（</w:t>
            </w:r>
            <w:r>
              <w:rPr>
                <w:rFonts w:hint="eastAsia" w:cs="宋体"/>
                <w:b/>
                <w:bCs/>
                <w:i w:val="0"/>
                <w:iCs w:val="0"/>
                <w:color w:val="000000"/>
                <w:kern w:val="0"/>
                <w:sz w:val="20"/>
                <w:szCs w:val="20"/>
                <w:u w:val="none"/>
                <w:lang w:val="en-US" w:eastAsia="zh-CN" w:bidi="ar"/>
              </w:rPr>
              <w:t>30</w:t>
            </w:r>
            <w:r>
              <w:rPr>
                <w:rFonts w:hint="eastAsia" w:ascii="宋体" w:hAnsi="宋体" w:eastAsia="宋体" w:cs="宋体"/>
                <w:b/>
                <w:bCs/>
                <w:i w:val="0"/>
                <w:iCs w:val="0"/>
                <w:color w:val="000000"/>
                <w:kern w:val="0"/>
                <w:sz w:val="20"/>
                <w:szCs w:val="20"/>
                <w:u w:val="none"/>
                <w:lang w:val="en-US" w:eastAsia="zh-CN" w:bidi="ar"/>
              </w:rPr>
              <w:t>%）</w:t>
            </w:r>
          </w:p>
        </w:tc>
        <w:tc>
          <w:tcPr>
            <w:tcW w:w="112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项目总体技术方案</w:t>
            </w:r>
          </w:p>
        </w:tc>
        <w:tc>
          <w:tcPr>
            <w:tcW w:w="1017" w:type="dxa"/>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根据投标单位提供的设计方案，从以下各个方面进行综合比较评分：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系统配置：组件、支架、逆变器、运维系统、PICC保险印刷成册、等主光伏系统综合设备选型、配置计算及优化方案、技术先进、针对性强，具有整套解决方案者最高得10分，一般得5分，较差得0分；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光伏阵列：光伏阵列中组件方位角、倾角、逆变器选型、组件布置、阵列高差及行间距、逆变器布置等；接线方案：光伏组件、组串、逆变器、汇流箱的接线方案；最高得5分，一般得3分，较差得0分；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具有智能运维监控系统-光伏电站远程监控、效率监测、电站智能监测系统的选型及配置方案，确保电站能够安全运行、可预见性排查故障, 根据方案优秀得5分，一般得3分，较差得0分；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设计图纸合理，组件排布平面布局清晰，功能完善，优秀5分，一般得3分，较差得0分。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10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满足产品设备技术参数所有内容，并提供厂家证明资料得15分；若不满足，每项扣1分。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产品设备性能、施工组织管理方案</w:t>
            </w: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除满足招标文件要求外，所投组件品牌依据PVBL202</w:t>
            </w:r>
            <w:r>
              <w:rPr>
                <w:rFonts w:hint="eastAsia" w:cs="宋体"/>
                <w:i w:val="0"/>
                <w:iCs w:val="0"/>
                <w:color w:val="000000" w:themeColor="text1"/>
                <w:kern w:val="0"/>
                <w:sz w:val="20"/>
                <w:szCs w:val="20"/>
                <w:u w:val="none"/>
                <w:lang w:val="en-US" w:eastAsia="zh-CN" w:bidi="ar"/>
                <w14:textFill>
                  <w14:solidFill>
                    <w14:schemeClr w14:val="tx1"/>
                  </w14:solidFill>
                </w14:textFill>
              </w:rPr>
              <w:t>0</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年度全球光伏组件品牌20强排名（总榜），</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组件排名在1~5名得5分，6~10名得2分，11~20名得0.5分。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投标人所投光伏组件获得CGC、CQC、TUV 、UL等同等级产品认证证书的，每提供一项得5分，满分10分；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组件采用182技术得5分，采用210技术得10分，其他不计分；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根据投标人提供的项目管理组织机构，拟配备的管理信息系统功能齐全、保证质量的组织体系，关键环节质量保证措施，在调试过程中和保修期内有明确的质量控制措施，自设计至竣工交付的全部工作安排，施工总平面的布置、场地分配与项目施工组织设计等方面进行综合比较，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restart"/>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运维售后</w:t>
            </w: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光伏发电系统质保期大于1年,并提供光伏发电系统质保书,得10分；没有提供光伏发电系统质保或不提整体系统供质保书不得分。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光伏发电系统部件外观LOGO为同一品牌，品牌方对光伏发电系统进行统一维保，整体维护方便，得10分，非统一品牌不得分。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975" w:type="dxa"/>
            <w:vMerge w:val="continue"/>
            <w:tcBorders>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有详细的电站运维服务方案、质量保证期内产品维护措施、质保期内的发电保障措施，包括解决问题的能力、紧急故障处理预案、培训等情况进行综合评价；有完善的售后运维服务体系，具有各类分布式电站的售后运维服务能力，售后运维服务能力得到ISO认证体系认可，投标人或厂家能提供IOS体系认证证书（</w:t>
            </w:r>
            <w:r>
              <w:rPr>
                <w:rFonts w:hint="eastAsia" w:cs="宋体"/>
                <w:i w:val="0"/>
                <w:iCs w:val="0"/>
                <w:color w:val="000000"/>
                <w:kern w:val="0"/>
                <w:sz w:val="20"/>
                <w:szCs w:val="20"/>
                <w:u w:val="none"/>
                <w:lang w:val="en-US" w:eastAsia="zh-CN" w:bidi="ar"/>
              </w:rPr>
              <w:t>提供</w:t>
            </w:r>
            <w:r>
              <w:rPr>
                <w:rFonts w:hint="eastAsia" w:ascii="宋体" w:hAnsi="宋体" w:eastAsia="宋体" w:cs="宋体"/>
                <w:i w:val="0"/>
                <w:iCs w:val="0"/>
                <w:color w:val="000000"/>
                <w:kern w:val="0"/>
                <w:sz w:val="20"/>
                <w:szCs w:val="20"/>
                <w:u w:val="none"/>
                <w:lang w:val="en-US" w:eastAsia="zh-CN" w:bidi="ar"/>
              </w:rPr>
              <w:t>加盖</w:t>
            </w:r>
            <w:r>
              <w:rPr>
                <w:rFonts w:hint="eastAsia" w:cs="宋体"/>
                <w:i w:val="0"/>
                <w:iCs w:val="0"/>
                <w:color w:val="000000"/>
                <w:kern w:val="0"/>
                <w:sz w:val="20"/>
                <w:szCs w:val="20"/>
                <w:u w:val="none"/>
                <w:lang w:val="en-US" w:eastAsia="zh-CN" w:bidi="ar"/>
              </w:rPr>
              <w:t>投标人</w:t>
            </w:r>
            <w:r>
              <w:rPr>
                <w:rFonts w:hint="eastAsia" w:ascii="宋体" w:hAnsi="宋体" w:eastAsia="宋体" w:cs="宋体"/>
                <w:i w:val="0"/>
                <w:iCs w:val="0"/>
                <w:color w:val="000000"/>
                <w:kern w:val="0"/>
                <w:sz w:val="20"/>
                <w:szCs w:val="20"/>
                <w:u w:val="none"/>
                <w:lang w:val="en-US" w:eastAsia="zh-CN" w:bidi="ar"/>
              </w:rPr>
              <w:t>公章</w:t>
            </w:r>
            <w:r>
              <w:rPr>
                <w:rFonts w:hint="eastAsia" w:cs="宋体"/>
                <w:i w:val="0"/>
                <w:iCs w:val="0"/>
                <w:color w:val="000000"/>
                <w:kern w:val="0"/>
                <w:sz w:val="20"/>
                <w:szCs w:val="20"/>
                <w:u w:val="none"/>
                <w:lang w:val="en-US" w:eastAsia="zh-CN" w:bidi="ar"/>
              </w:rPr>
              <w:t>的</w:t>
            </w:r>
            <w:r>
              <w:rPr>
                <w:rFonts w:hint="eastAsia" w:ascii="宋体" w:hAnsi="宋体" w:eastAsia="宋体" w:cs="宋体"/>
                <w:i w:val="0"/>
                <w:iCs w:val="0"/>
                <w:color w:val="000000"/>
                <w:kern w:val="0"/>
                <w:sz w:val="20"/>
                <w:szCs w:val="20"/>
                <w:u w:val="none"/>
                <w:lang w:val="en-US" w:eastAsia="zh-CN" w:bidi="ar"/>
              </w:rPr>
              <w:t>复印件</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）得10分；不提供售后运维服务能力的IOS体系认证证书不得分。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97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商务（</w:t>
            </w:r>
            <w:r>
              <w:rPr>
                <w:rFonts w:hint="eastAsia" w:cs="宋体"/>
                <w:b/>
                <w:bCs/>
                <w:i w:val="0"/>
                <w:iCs w:val="0"/>
                <w:color w:val="000000"/>
                <w:kern w:val="0"/>
                <w:sz w:val="20"/>
                <w:szCs w:val="20"/>
                <w:u w:val="none"/>
                <w:lang w:val="en-US" w:eastAsia="zh-CN" w:bidi="ar"/>
              </w:rPr>
              <w:t>40</w:t>
            </w:r>
            <w:r>
              <w:rPr>
                <w:rFonts w:hint="eastAsia" w:ascii="宋体" w:hAnsi="宋体" w:eastAsia="宋体" w:cs="宋体"/>
                <w:b/>
                <w:bCs/>
                <w:i w:val="0"/>
                <w:iCs w:val="0"/>
                <w:color w:val="000000"/>
                <w:kern w:val="0"/>
                <w:sz w:val="20"/>
                <w:szCs w:val="20"/>
                <w:u w:val="none"/>
                <w:lang w:val="en-US" w:eastAsia="zh-CN" w:bidi="ar"/>
              </w:rPr>
              <w:t>%）</w:t>
            </w:r>
          </w:p>
        </w:tc>
        <w:tc>
          <w:tcPr>
            <w:tcW w:w="112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企业实力 </w:t>
            </w:r>
          </w:p>
        </w:tc>
        <w:tc>
          <w:tcPr>
            <w:tcW w:w="1017"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10594"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项目业绩：投标人或其母公司及母公司旗下子公司2018年1月以来（以合同签订日期为准）具有分布式光伏工程项目EPC业绩，累计有100MW及得30分；累计有50MW的得10满分；累计有20MW的得5分，其余不得分。（提供的业绩证明材料以企业业绩证明要求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Style w:val="23"/>
                <w:rFonts w:hint="eastAsia" w:ascii="宋体" w:hAnsi="宋体" w:eastAsia="宋体" w:cs="宋体"/>
                <w:color w:val="000000" w:themeColor="text1"/>
                <w:lang w:val="en-US" w:eastAsia="zh-CN" w:bidi="ar"/>
                <w14:textFill>
                  <w14:solidFill>
                    <w14:schemeClr w14:val="tx1"/>
                  </w14:solidFill>
                </w14:textFill>
              </w:rPr>
              <w:t>投标人或其母公司及母公司旗下子公司</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为组件生产企业的，得5分，以营业执照经营范围为准（经营范围需具有“光伏组件制造”一项）；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投标人或其母公司及母公司旗下子公司</w:t>
            </w:r>
            <w:r>
              <w:rPr>
                <w:rFonts w:hint="eastAsia" w:ascii="宋体" w:hAnsi="宋体" w:eastAsia="宋体" w:cs="宋体"/>
                <w:i w:val="0"/>
                <w:iCs w:val="0"/>
                <w:color w:val="000000"/>
                <w:kern w:val="0"/>
                <w:sz w:val="20"/>
                <w:szCs w:val="20"/>
                <w:u w:val="none"/>
                <w:lang w:val="en-US" w:eastAsia="zh-CN" w:bidi="ar"/>
              </w:rPr>
              <w:t>拥有具有质量管理体系、职业健康安全管理体系、环境管理体系认证的得5分（复印件加盖投标人公章装入投标文件中）；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投标人或其母公司及母公司旗下子公司</w:t>
            </w:r>
            <w:r>
              <w:rPr>
                <w:rFonts w:hint="eastAsia" w:ascii="宋体" w:hAnsi="宋体" w:eastAsia="宋体" w:cs="宋体"/>
                <w:i w:val="0"/>
                <w:iCs w:val="0"/>
                <w:color w:val="000000"/>
                <w:kern w:val="0"/>
                <w:sz w:val="20"/>
                <w:szCs w:val="20"/>
                <w:u w:val="none"/>
                <w:lang w:val="en-US" w:eastAsia="zh-CN" w:bidi="ar"/>
              </w:rPr>
              <w:t>拥有光伏相关技术发明专利或者实用新型专利的，每有1项得0.5分，满分15分；（复印件加盖投标人公章装入投标文件中，否则，不得分）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投标人或其母公司及母公司旗下子公司</w:t>
            </w:r>
            <w:r>
              <w:rPr>
                <w:rFonts w:hint="eastAsia" w:ascii="宋体" w:hAnsi="宋体" w:eastAsia="宋体" w:cs="宋体"/>
                <w:i w:val="0"/>
                <w:iCs w:val="0"/>
                <w:color w:val="000000"/>
                <w:kern w:val="0"/>
                <w:sz w:val="20"/>
                <w:szCs w:val="20"/>
                <w:u w:val="none"/>
                <w:lang w:val="en-US" w:eastAsia="zh-CN" w:bidi="ar"/>
              </w:rPr>
              <w:t>进入工信部符合《光伏制造行业规范条件》企业名单的得5分，未进入该名单的不得分（复印件加盖投标人公章装入投标文件中，否则，不得分）；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投标人或其母公司及母公司旗下子公司</w:t>
            </w:r>
            <w:r>
              <w:rPr>
                <w:rFonts w:hint="eastAsia" w:ascii="宋体" w:hAnsi="宋体" w:eastAsia="宋体" w:cs="宋体"/>
                <w:i w:val="0"/>
                <w:iCs w:val="0"/>
                <w:color w:val="000000"/>
                <w:kern w:val="0"/>
                <w:sz w:val="20"/>
                <w:szCs w:val="20"/>
                <w:u w:val="none"/>
                <w:lang w:val="en-US" w:eastAsia="zh-CN" w:bidi="ar"/>
              </w:rPr>
              <w:t>获得省级“企业技术中心”认定的得5分，拥有国家级“企业技术中心”认定的得10分（本项不重复记分，证明材料复印件加盖投标人公章装入投标文件中）；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w:t>
            </w:r>
            <w:r>
              <w:rPr>
                <w:rStyle w:val="23"/>
                <w:rFonts w:hint="eastAsia" w:ascii="宋体" w:hAnsi="宋体" w:eastAsia="宋体" w:cs="宋体"/>
                <w:lang w:val="en-US" w:eastAsia="zh-CN" w:bidi="ar"/>
              </w:rPr>
              <w:t>标人所投光伏组件生厂商的在组件转换效率上（10分）：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打破组件或者电池转换效率世界记录21-30次的计10分；打破组件或者电池转换效率世界记录16-20次的计6分。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打破组件或者电池转换效率世界记录11-15次的计3分；打破组件或者电池转换效率世界记录6-10次的计1分。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并提供检测报告或其他证明资料，不提供不得分。（复印件加盖投标人公章装入投标文件中）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投标人或其母公司及母公司旗下子公司</w:t>
            </w:r>
            <w:r>
              <w:rPr>
                <w:rFonts w:hint="eastAsia" w:ascii="宋体" w:hAnsi="宋体" w:eastAsia="宋体" w:cs="宋体"/>
                <w:i w:val="0"/>
                <w:iCs w:val="0"/>
                <w:color w:val="000000"/>
                <w:kern w:val="0"/>
                <w:sz w:val="20"/>
                <w:szCs w:val="20"/>
                <w:u w:val="none"/>
                <w:lang w:val="en-US" w:eastAsia="zh-CN" w:bidi="ar"/>
              </w:rPr>
              <w:t>拥有省重点实验室的得5分，拥有国家重点实验室的得10分。（本项不重复记分）；（复印件加盖投标人公章装入投标文件中）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975"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2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0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Style w:val="23"/>
                <w:rFonts w:hint="eastAsia" w:ascii="宋体" w:hAnsi="宋体" w:eastAsia="宋体" w:cs="宋体"/>
                <w:lang w:val="en-US" w:eastAsia="zh-CN" w:bidi="ar"/>
              </w:rPr>
              <w:t>投标人</w:t>
            </w:r>
            <w:r>
              <w:rPr>
                <w:rStyle w:val="23"/>
                <w:rFonts w:hint="eastAsia" w:cs="宋体"/>
                <w:lang w:val="en-US" w:eastAsia="zh-CN" w:bidi="ar"/>
              </w:rPr>
              <w:t>或拟用组件光伏组件厂家</w:t>
            </w:r>
            <w:r>
              <w:rPr>
                <w:rFonts w:hint="eastAsia" w:ascii="宋体" w:hAnsi="宋体" w:eastAsia="宋体" w:cs="宋体"/>
                <w:i w:val="0"/>
                <w:iCs w:val="0"/>
                <w:color w:val="000000"/>
                <w:kern w:val="0"/>
                <w:sz w:val="20"/>
                <w:szCs w:val="20"/>
                <w:u w:val="none"/>
                <w:lang w:val="en-US" w:eastAsia="zh-CN" w:bidi="ar"/>
              </w:rPr>
              <w:t>具有承担的国家高技术研究发展计划课题（863/973计划）经验，每项得5分，最高得10分。（不为课题承担单位的不予计分，本项不重复计分）（复印件加盖投标人公章装入投标文件中）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8" w:hRule="atLeast"/>
        </w:trPr>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w:t>
            </w:r>
            <w:r>
              <w:rPr>
                <w:rFonts w:hint="eastAsia" w:cs="宋体"/>
                <w:b/>
                <w:bCs/>
                <w:i w:val="0"/>
                <w:iCs w:val="0"/>
                <w:color w:val="000000"/>
                <w:kern w:val="0"/>
                <w:sz w:val="20"/>
                <w:szCs w:val="20"/>
                <w:u w:val="none"/>
                <w:lang w:val="en-US" w:eastAsia="zh-CN" w:bidi="ar"/>
              </w:rPr>
              <w:t>30</w:t>
            </w:r>
            <w:r>
              <w:rPr>
                <w:rFonts w:hint="eastAsia" w:ascii="宋体" w:hAnsi="宋体" w:eastAsia="宋体" w:cs="宋体"/>
                <w:b/>
                <w:bCs/>
                <w:i w:val="0"/>
                <w:iCs w:val="0"/>
                <w:color w:val="000000"/>
                <w:kern w:val="0"/>
                <w:sz w:val="20"/>
                <w:szCs w:val="20"/>
                <w:u w:val="none"/>
                <w:lang w:val="en-US" w:eastAsia="zh-CN" w:bidi="ar"/>
              </w:rPr>
              <w:t>%）</w:t>
            </w:r>
          </w:p>
        </w:tc>
        <w:tc>
          <w:tcPr>
            <w:tcW w:w="112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评标价</w:t>
            </w:r>
          </w:p>
        </w:tc>
        <w:tc>
          <w:tcPr>
            <w:tcW w:w="101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100</w:t>
            </w:r>
          </w:p>
        </w:tc>
        <w:tc>
          <w:tcPr>
            <w:tcW w:w="10594"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rPr>
                <w:szCs w:val="21"/>
              </w:rPr>
            </w:pPr>
            <w:r>
              <w:rPr>
                <w:rFonts w:hint="eastAsia"/>
                <w:szCs w:val="21"/>
              </w:rPr>
              <w:t>1、</w:t>
            </w:r>
            <w:r>
              <w:rPr>
                <w:rFonts w:hint="eastAsia"/>
                <w:color w:val="000000" w:themeColor="text1"/>
                <w:szCs w:val="21"/>
                <w14:textFill>
                  <w14:solidFill>
                    <w14:schemeClr w14:val="tx1"/>
                  </w14:solidFill>
                </w14:textFill>
              </w:rPr>
              <w:t>以各有效投标报价取算术平均值为评标基准价，其价格分为满分</w:t>
            </w:r>
            <w:r>
              <w:rPr>
                <w:rFonts w:hint="eastAsia"/>
                <w:bCs/>
                <w:szCs w:val="21"/>
              </w:rPr>
              <w:t>。</w:t>
            </w:r>
          </w:p>
          <w:p>
            <w:pPr>
              <w:spacing w:line="360" w:lineRule="auto"/>
              <w:rPr>
                <w:szCs w:val="21"/>
              </w:rPr>
            </w:pPr>
            <w:r>
              <w:rPr>
                <w:rFonts w:hint="eastAsia"/>
                <w:szCs w:val="21"/>
              </w:rPr>
              <w:t>2、投标报价得分= M-[(|投标报价-基准价|/基准价）*100/N]*扣分值</w:t>
            </w:r>
          </w:p>
          <w:p>
            <w:pPr>
              <w:widowControl/>
              <w:ind w:left="0" w:leftChars="0" w:right="0" w:rightChars="0"/>
              <w:jc w:val="both"/>
              <w:textAlignment w:val="center"/>
              <w:rPr>
                <w:rFonts w:hint="default" w:ascii="宋体" w:hAnsi="宋体" w:eastAsia="宋体" w:cs="宋体"/>
                <w:i w:val="0"/>
                <w:iCs w:val="0"/>
                <w:color w:val="000000"/>
                <w:sz w:val="20"/>
                <w:szCs w:val="20"/>
                <w:u w:val="none"/>
                <w:lang w:val="en-US" w:eastAsia="zh-CN"/>
              </w:rPr>
            </w:pPr>
            <w:r>
              <w:rPr>
                <w:rFonts w:hint="eastAsia"/>
                <w:szCs w:val="21"/>
              </w:rPr>
              <w:t>M=</w:t>
            </w:r>
            <w:r>
              <w:rPr>
                <w:rFonts w:hint="eastAsia"/>
                <w:szCs w:val="21"/>
                <w:lang w:val="en-US"/>
              </w:rPr>
              <w:t>30</w:t>
            </w:r>
            <w:r>
              <w:rPr>
                <w:rFonts w:hint="eastAsia"/>
                <w:szCs w:val="21"/>
              </w:rPr>
              <w:t>, N=2，投标报价每高于基准价N%扣0.</w:t>
            </w:r>
            <w:r>
              <w:rPr>
                <w:rFonts w:hint="eastAsia"/>
                <w:szCs w:val="21"/>
                <w:lang w:val="en-US" w:eastAsia="zh-CN"/>
              </w:rPr>
              <w:t>1</w:t>
            </w:r>
            <w:r>
              <w:rPr>
                <w:rFonts w:hint="eastAsia"/>
                <w:szCs w:val="21"/>
              </w:rPr>
              <w:t>分，每低于基准价N%扣0.</w:t>
            </w:r>
            <w:r>
              <w:rPr>
                <w:rFonts w:hint="eastAsia"/>
                <w:szCs w:val="21"/>
                <w:lang w:val="en-US" w:eastAsia="zh-CN"/>
              </w:rPr>
              <w:t>1</w:t>
            </w:r>
            <w:r>
              <w:rPr>
                <w:rFonts w:hint="eastAsia"/>
                <w:szCs w:val="21"/>
              </w:rPr>
              <w:t>分，最低得0分。</w:t>
            </w:r>
          </w:p>
        </w:tc>
      </w:tr>
    </w:tbl>
    <w:p>
      <w:pPr>
        <w:keepNext w:val="0"/>
        <w:keepLines w:val="0"/>
        <w:pageBreakBefore w:val="0"/>
        <w:widowControl w:val="0"/>
        <w:kinsoku/>
        <w:wordWrap/>
        <w:overflowPunct/>
        <w:topLinePunct w:val="0"/>
        <w:autoSpaceDE w:val="0"/>
        <w:autoSpaceDN w:val="0"/>
        <w:bidi w:val="0"/>
        <w:spacing w:before="0" w:after="0" w:line="360" w:lineRule="auto"/>
        <w:ind w:right="0"/>
        <w:jc w:val="left"/>
        <w:textAlignment w:val="auto"/>
        <w:outlineLvl w:val="9"/>
        <w:rPr>
          <w:rFonts w:hint="default" w:ascii="宋体" w:hAnsi="宋体" w:eastAsia="宋体" w:cs="宋体"/>
          <w:b/>
          <w:spacing w:val="0"/>
          <w:w w:val="100"/>
          <w:sz w:val="32"/>
          <w:lang w:val="en-US" w:eastAsia="zh-CN"/>
        </w:rPr>
      </w:pPr>
    </w:p>
    <w:p>
      <w:pPr>
        <w:pStyle w:val="17"/>
        <w:keepNext w:val="0"/>
        <w:keepLines w:val="0"/>
        <w:pageBreakBefore w:val="0"/>
        <w:widowControl w:val="0"/>
        <w:numPr>
          <w:ilvl w:val="0"/>
          <w:numId w:val="0"/>
        </w:numPr>
        <w:tabs>
          <w:tab w:val="left" w:pos="1535"/>
        </w:tabs>
        <w:kinsoku/>
        <w:wordWrap/>
        <w:overflowPunct/>
        <w:topLinePunct w:val="0"/>
        <w:autoSpaceDE w:val="0"/>
        <w:autoSpaceDN w:val="0"/>
        <w:bidi w:val="0"/>
        <w:spacing w:before="0" w:after="0" w:line="360" w:lineRule="auto"/>
        <w:ind w:right="0" w:rightChars="0"/>
        <w:jc w:val="left"/>
        <w:textAlignment w:val="auto"/>
        <w:rPr>
          <w:rFonts w:hint="eastAsia" w:ascii="宋体" w:hAnsi="宋体" w:eastAsia="宋体" w:cs="宋体"/>
          <w:spacing w:val="0"/>
          <w:w w:val="100"/>
          <w:sz w:val="28"/>
        </w:rPr>
      </w:pPr>
    </w:p>
    <w:sectPr>
      <w:pgSz w:w="16840" w:h="11910" w:orient="landscape"/>
      <w:pgMar w:top="1134" w:right="1134" w:bottom="1134" w:left="1134" w:header="879" w:footer="0"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微信用户" w:date="2023-03-12T13:55:38Z" w:initials="">
    <w:p w14:paraId="75824137">
      <w:pPr>
        <w:pStyle w:val="7"/>
      </w:pPr>
      <w:r>
        <w:rPr>
          <w:rFonts w:hint="eastAsia" w:ascii="宋体" w:hAnsi="宋体" w:eastAsia="宋体" w:cs="宋体"/>
          <w:color w:val="FF0000"/>
          <w:spacing w:val="0"/>
          <w:w w:val="100"/>
          <w:u w:val="single"/>
          <w:lang w:val="en-US" w:eastAsia="zh-CN"/>
        </w:rPr>
        <w:t xml:space="preserve"> </w:t>
      </w:r>
      <w:r>
        <w:rPr>
          <w:rFonts w:hint="eastAsia" w:cs="宋体"/>
          <w:color w:val="FF0000"/>
          <w:spacing w:val="0"/>
          <w:w w:val="100"/>
          <w:u w:val="single"/>
          <w:lang w:val="en-US" w:eastAsia="zh-CN"/>
        </w:rPr>
        <w:t>删掉0.44</w:t>
      </w:r>
      <w:r>
        <w:rPr>
          <w:rFonts w:hint="eastAsia" w:ascii="宋体" w:hAnsi="宋体" w:eastAsia="宋体" w:cs="宋体"/>
          <w:color w:val="FF0000"/>
          <w:spacing w:val="0"/>
          <w:w w:val="100"/>
          <w:u w:val="single"/>
          <w:lang w:val="en-US" w:eastAsia="zh-CN"/>
        </w:rPr>
        <w:t xml:space="preserve">  </w:t>
      </w:r>
      <w:r>
        <w:rPr>
          <w:rFonts w:hint="eastAsia" w:ascii="宋体" w:hAnsi="宋体" w:eastAsia="宋体" w:cs="宋体"/>
          <w:color w:val="FF0000"/>
          <w:spacing w:val="0"/>
          <w:w w:val="100"/>
          <w:u w:val="single"/>
        </w:rPr>
        <w:t xml:space="preserve">kV </w:t>
      </w:r>
      <w:r>
        <w:rPr>
          <w:rFonts w:hint="eastAsia" w:ascii="宋体" w:hAnsi="宋体" w:eastAsia="宋体" w:cs="宋体"/>
          <w:color w:val="FF0000"/>
          <w:spacing w:val="0"/>
          <w:w w:val="100"/>
        </w:rPr>
        <w:t>箱式变压器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582413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before="0" w:line="220" w:lineRule="exact"/>
      <w:ind w:left="20" w:right="0" w:firstLine="0"/>
      <w:jc w:val="left"/>
      <w:rPr>
        <w:rFonts w:hint="default" w:eastAsia="宋体"/>
        <w:sz w:val="18"/>
        <w:lang w:val="en-US" w:eastAsia="zh-CN"/>
      </w:rPr>
    </w:pPr>
    <w:r>
      <w:rPr>
        <w:rFonts w:hint="eastAsia"/>
        <w:sz w:val="18"/>
        <w:lang w:val="en-US" w:eastAsia="zh-CN"/>
      </w:rPr>
      <w:t>准格尔旗弓家塔宝平湾煤炭有限责任公司</w:t>
    </w:r>
    <w:r>
      <w:rPr>
        <w:sz w:val="18"/>
      </w:rPr>
      <w:t>分布式光伏发电建设工程</w:t>
    </w:r>
    <w:r>
      <w:rPr>
        <w:rFonts w:hint="eastAsia"/>
        <w:sz w:val="18"/>
        <w:lang w:val="en-US" w:eastAsia="zh-CN"/>
      </w:rPr>
      <w:t xml:space="preserve">                                                                            </w:t>
    </w:r>
  </w:p>
  <w:p>
    <w:pPr>
      <w:pStyle w:val="8"/>
      <w:pBdr>
        <w:bottom w:val="single" w:color="auto" w:sz="4" w:space="0"/>
      </w:pBdr>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before="0" w:line="220" w:lineRule="exact"/>
      <w:ind w:left="20" w:right="0" w:firstLine="0"/>
      <w:jc w:val="left"/>
      <w:rPr>
        <w:sz w:val="18"/>
      </w:rPr>
    </w:pPr>
    <w:r>
      <w:rPr>
        <w:rFonts w:hint="eastAsia"/>
        <w:sz w:val="18"/>
        <w:lang w:eastAsia="zh-CN"/>
      </w:rPr>
      <w:t>XXXXXX</w:t>
    </w:r>
    <w:r>
      <w:rPr>
        <w:sz w:val="18"/>
      </w:rPr>
      <w:t>公司分布式光伏发电建设工程</w:t>
    </w:r>
  </w:p>
  <w:p>
    <w:pPr>
      <w:pStyle w:val="8"/>
      <w:pBdr>
        <w:bottom w:val="single" w:color="auto" w:sz="4" w:space="0"/>
      </w:pBdr>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876" w:hanging="24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822" w:hanging="241"/>
      </w:pPr>
      <w:rPr>
        <w:rFonts w:hint="default"/>
        <w:lang w:val="zh-CN" w:eastAsia="zh-CN" w:bidi="zh-CN"/>
      </w:rPr>
    </w:lvl>
    <w:lvl w:ilvl="2" w:tentative="0">
      <w:start w:val="0"/>
      <w:numFmt w:val="bullet"/>
      <w:lvlText w:val="•"/>
      <w:lvlJc w:val="left"/>
      <w:pPr>
        <w:ind w:left="2765" w:hanging="241"/>
      </w:pPr>
      <w:rPr>
        <w:rFonts w:hint="default"/>
        <w:lang w:val="zh-CN" w:eastAsia="zh-CN" w:bidi="zh-CN"/>
      </w:rPr>
    </w:lvl>
    <w:lvl w:ilvl="3" w:tentative="0">
      <w:start w:val="0"/>
      <w:numFmt w:val="bullet"/>
      <w:lvlText w:val="•"/>
      <w:lvlJc w:val="left"/>
      <w:pPr>
        <w:ind w:left="3708" w:hanging="241"/>
      </w:pPr>
      <w:rPr>
        <w:rFonts w:hint="default"/>
        <w:lang w:val="zh-CN" w:eastAsia="zh-CN" w:bidi="zh-CN"/>
      </w:rPr>
    </w:lvl>
    <w:lvl w:ilvl="4" w:tentative="0">
      <w:start w:val="0"/>
      <w:numFmt w:val="bullet"/>
      <w:lvlText w:val="•"/>
      <w:lvlJc w:val="left"/>
      <w:pPr>
        <w:ind w:left="4650" w:hanging="241"/>
      </w:pPr>
      <w:rPr>
        <w:rFonts w:hint="default"/>
        <w:lang w:val="zh-CN" w:eastAsia="zh-CN" w:bidi="zh-CN"/>
      </w:rPr>
    </w:lvl>
    <w:lvl w:ilvl="5" w:tentative="0">
      <w:start w:val="0"/>
      <w:numFmt w:val="bullet"/>
      <w:lvlText w:val="•"/>
      <w:lvlJc w:val="left"/>
      <w:pPr>
        <w:ind w:left="5593" w:hanging="241"/>
      </w:pPr>
      <w:rPr>
        <w:rFonts w:hint="default"/>
        <w:lang w:val="zh-CN" w:eastAsia="zh-CN" w:bidi="zh-CN"/>
      </w:rPr>
    </w:lvl>
    <w:lvl w:ilvl="6" w:tentative="0">
      <w:start w:val="0"/>
      <w:numFmt w:val="bullet"/>
      <w:lvlText w:val="•"/>
      <w:lvlJc w:val="left"/>
      <w:pPr>
        <w:ind w:left="6536" w:hanging="241"/>
      </w:pPr>
      <w:rPr>
        <w:rFonts w:hint="default"/>
        <w:lang w:val="zh-CN" w:eastAsia="zh-CN" w:bidi="zh-CN"/>
      </w:rPr>
    </w:lvl>
    <w:lvl w:ilvl="7" w:tentative="0">
      <w:start w:val="0"/>
      <w:numFmt w:val="bullet"/>
      <w:lvlText w:val="•"/>
      <w:lvlJc w:val="left"/>
      <w:pPr>
        <w:ind w:left="7478" w:hanging="241"/>
      </w:pPr>
      <w:rPr>
        <w:rFonts w:hint="default"/>
        <w:lang w:val="zh-CN" w:eastAsia="zh-CN" w:bidi="zh-CN"/>
      </w:rPr>
    </w:lvl>
    <w:lvl w:ilvl="8" w:tentative="0">
      <w:start w:val="0"/>
      <w:numFmt w:val="bullet"/>
      <w:lvlText w:val="•"/>
      <w:lvlJc w:val="left"/>
      <w:pPr>
        <w:ind w:left="8421" w:hanging="241"/>
      </w:pPr>
      <w:rPr>
        <w:rFonts w:hint="default"/>
        <w:lang w:val="zh-CN" w:eastAsia="zh-CN" w:bidi="zh-CN"/>
      </w:rPr>
    </w:lvl>
  </w:abstractNum>
  <w:abstractNum w:abstractNumId="1">
    <w:nsid w:val="B5E306ED"/>
    <w:multiLevelType w:val="multilevel"/>
    <w:tmpl w:val="B5E306ED"/>
    <w:lvl w:ilvl="0" w:tentative="0">
      <w:start w:val="1"/>
      <w:numFmt w:val="decimal"/>
      <w:lvlText w:val="%1"/>
      <w:lvlJc w:val="left"/>
      <w:pPr>
        <w:ind w:left="1115" w:hanging="421"/>
        <w:jc w:val="left"/>
      </w:pPr>
      <w:rPr>
        <w:rFonts w:hint="default"/>
        <w:lang w:val="zh-CN" w:eastAsia="zh-CN" w:bidi="zh-CN"/>
      </w:rPr>
    </w:lvl>
    <w:lvl w:ilvl="1" w:tentative="0">
      <w:start w:val="1"/>
      <w:numFmt w:val="decimal"/>
      <w:lvlText w:val="%1.%2"/>
      <w:lvlJc w:val="left"/>
      <w:pPr>
        <w:ind w:left="1115" w:hanging="421"/>
        <w:jc w:val="left"/>
      </w:pPr>
      <w:rPr>
        <w:rFonts w:hint="default" w:ascii="宋体" w:hAnsi="宋体" w:eastAsia="宋体" w:cs="宋体"/>
        <w:w w:val="100"/>
        <w:sz w:val="26"/>
        <w:szCs w:val="26"/>
        <w:lang w:val="zh-CN" w:eastAsia="zh-CN" w:bidi="zh-CN"/>
      </w:rPr>
    </w:lvl>
    <w:lvl w:ilvl="2" w:tentative="0">
      <w:start w:val="0"/>
      <w:numFmt w:val="bullet"/>
      <w:lvlText w:val="•"/>
      <w:lvlJc w:val="left"/>
      <w:pPr>
        <w:ind w:left="2957" w:hanging="421"/>
      </w:pPr>
      <w:rPr>
        <w:rFonts w:hint="default"/>
        <w:lang w:val="zh-CN" w:eastAsia="zh-CN" w:bidi="zh-CN"/>
      </w:rPr>
    </w:lvl>
    <w:lvl w:ilvl="3" w:tentative="0">
      <w:start w:val="0"/>
      <w:numFmt w:val="bullet"/>
      <w:lvlText w:val="•"/>
      <w:lvlJc w:val="left"/>
      <w:pPr>
        <w:ind w:left="3876" w:hanging="421"/>
      </w:pPr>
      <w:rPr>
        <w:rFonts w:hint="default"/>
        <w:lang w:val="zh-CN" w:eastAsia="zh-CN" w:bidi="zh-CN"/>
      </w:rPr>
    </w:lvl>
    <w:lvl w:ilvl="4" w:tentative="0">
      <w:start w:val="0"/>
      <w:numFmt w:val="bullet"/>
      <w:lvlText w:val="•"/>
      <w:lvlJc w:val="left"/>
      <w:pPr>
        <w:ind w:left="4794" w:hanging="421"/>
      </w:pPr>
      <w:rPr>
        <w:rFonts w:hint="default"/>
        <w:lang w:val="zh-CN" w:eastAsia="zh-CN" w:bidi="zh-CN"/>
      </w:rPr>
    </w:lvl>
    <w:lvl w:ilvl="5" w:tentative="0">
      <w:start w:val="0"/>
      <w:numFmt w:val="bullet"/>
      <w:lvlText w:val="•"/>
      <w:lvlJc w:val="left"/>
      <w:pPr>
        <w:ind w:left="5713" w:hanging="421"/>
      </w:pPr>
      <w:rPr>
        <w:rFonts w:hint="default"/>
        <w:lang w:val="zh-CN" w:eastAsia="zh-CN" w:bidi="zh-CN"/>
      </w:rPr>
    </w:lvl>
    <w:lvl w:ilvl="6" w:tentative="0">
      <w:start w:val="0"/>
      <w:numFmt w:val="bullet"/>
      <w:lvlText w:val="•"/>
      <w:lvlJc w:val="left"/>
      <w:pPr>
        <w:ind w:left="6632" w:hanging="421"/>
      </w:pPr>
      <w:rPr>
        <w:rFonts w:hint="default"/>
        <w:lang w:val="zh-CN" w:eastAsia="zh-CN" w:bidi="zh-CN"/>
      </w:rPr>
    </w:lvl>
    <w:lvl w:ilvl="7" w:tentative="0">
      <w:start w:val="0"/>
      <w:numFmt w:val="bullet"/>
      <w:lvlText w:val="•"/>
      <w:lvlJc w:val="left"/>
      <w:pPr>
        <w:ind w:left="7550" w:hanging="421"/>
      </w:pPr>
      <w:rPr>
        <w:rFonts w:hint="default"/>
        <w:lang w:val="zh-CN" w:eastAsia="zh-CN" w:bidi="zh-CN"/>
      </w:rPr>
    </w:lvl>
    <w:lvl w:ilvl="8" w:tentative="0">
      <w:start w:val="0"/>
      <w:numFmt w:val="bullet"/>
      <w:lvlText w:val="•"/>
      <w:lvlJc w:val="left"/>
      <w:pPr>
        <w:ind w:left="8469" w:hanging="421"/>
      </w:pPr>
      <w:rPr>
        <w:rFonts w:hint="default"/>
        <w:lang w:val="zh-CN" w:eastAsia="zh-CN" w:bidi="zh-CN"/>
      </w:rPr>
    </w:lvl>
  </w:abstractNum>
  <w:abstractNum w:abstractNumId="2">
    <w:nsid w:val="BF205925"/>
    <w:multiLevelType w:val="multilevel"/>
    <w:tmpl w:val="BF205925"/>
    <w:lvl w:ilvl="0" w:tentative="0">
      <w:start w:val="1"/>
      <w:numFmt w:val="decimal"/>
      <w:lvlText w:val="（%1）"/>
      <w:lvlJc w:val="left"/>
      <w:pPr>
        <w:ind w:left="709"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349" w:hanging="601"/>
      </w:pPr>
      <w:rPr>
        <w:rFonts w:hint="default"/>
        <w:lang w:val="zh-CN" w:eastAsia="zh-CN" w:bidi="zh-CN"/>
      </w:rPr>
    </w:lvl>
    <w:lvl w:ilvl="2" w:tentative="0">
      <w:start w:val="0"/>
      <w:numFmt w:val="bullet"/>
      <w:lvlText w:val="•"/>
      <w:lvlJc w:val="left"/>
      <w:pPr>
        <w:ind w:left="1998" w:hanging="601"/>
      </w:pPr>
      <w:rPr>
        <w:rFonts w:hint="default"/>
        <w:lang w:val="zh-CN" w:eastAsia="zh-CN" w:bidi="zh-CN"/>
      </w:rPr>
    </w:lvl>
    <w:lvl w:ilvl="3" w:tentative="0">
      <w:start w:val="0"/>
      <w:numFmt w:val="bullet"/>
      <w:lvlText w:val="•"/>
      <w:lvlJc w:val="left"/>
      <w:pPr>
        <w:ind w:left="2647" w:hanging="601"/>
      </w:pPr>
      <w:rPr>
        <w:rFonts w:hint="default"/>
        <w:lang w:val="zh-CN" w:eastAsia="zh-CN" w:bidi="zh-CN"/>
      </w:rPr>
    </w:lvl>
    <w:lvl w:ilvl="4" w:tentative="0">
      <w:start w:val="0"/>
      <w:numFmt w:val="bullet"/>
      <w:lvlText w:val="•"/>
      <w:lvlJc w:val="left"/>
      <w:pPr>
        <w:ind w:left="3296" w:hanging="601"/>
      </w:pPr>
      <w:rPr>
        <w:rFonts w:hint="default"/>
        <w:lang w:val="zh-CN" w:eastAsia="zh-CN" w:bidi="zh-CN"/>
      </w:rPr>
    </w:lvl>
    <w:lvl w:ilvl="5" w:tentative="0">
      <w:start w:val="0"/>
      <w:numFmt w:val="bullet"/>
      <w:lvlText w:val="•"/>
      <w:lvlJc w:val="left"/>
      <w:pPr>
        <w:ind w:left="3945" w:hanging="601"/>
      </w:pPr>
      <w:rPr>
        <w:rFonts w:hint="default"/>
        <w:lang w:val="zh-CN" w:eastAsia="zh-CN" w:bidi="zh-CN"/>
      </w:rPr>
    </w:lvl>
    <w:lvl w:ilvl="6" w:tentative="0">
      <w:start w:val="0"/>
      <w:numFmt w:val="bullet"/>
      <w:lvlText w:val="•"/>
      <w:lvlJc w:val="left"/>
      <w:pPr>
        <w:ind w:left="4594" w:hanging="601"/>
      </w:pPr>
      <w:rPr>
        <w:rFonts w:hint="default"/>
        <w:lang w:val="zh-CN" w:eastAsia="zh-CN" w:bidi="zh-CN"/>
      </w:rPr>
    </w:lvl>
    <w:lvl w:ilvl="7" w:tentative="0">
      <w:start w:val="0"/>
      <w:numFmt w:val="bullet"/>
      <w:lvlText w:val="•"/>
      <w:lvlJc w:val="left"/>
      <w:pPr>
        <w:ind w:left="5243" w:hanging="601"/>
      </w:pPr>
      <w:rPr>
        <w:rFonts w:hint="default"/>
        <w:lang w:val="zh-CN" w:eastAsia="zh-CN" w:bidi="zh-CN"/>
      </w:rPr>
    </w:lvl>
    <w:lvl w:ilvl="8" w:tentative="0">
      <w:start w:val="0"/>
      <w:numFmt w:val="bullet"/>
      <w:lvlText w:val="•"/>
      <w:lvlJc w:val="left"/>
      <w:pPr>
        <w:ind w:left="5892" w:hanging="601"/>
      </w:pPr>
      <w:rPr>
        <w:rFonts w:hint="default"/>
        <w:lang w:val="zh-CN" w:eastAsia="zh-CN" w:bidi="zh-CN"/>
      </w:rPr>
    </w:lvl>
  </w:abstractNum>
  <w:abstractNum w:abstractNumId="3">
    <w:nsid w:val="0248C179"/>
    <w:multiLevelType w:val="multilevel"/>
    <w:tmpl w:val="0248C179"/>
    <w:lvl w:ilvl="0" w:tentative="0">
      <w:start w:val="1"/>
      <w:numFmt w:val="decimal"/>
      <w:lvlText w:val="（%1）"/>
      <w:lvlJc w:val="left"/>
      <w:pPr>
        <w:ind w:left="134" w:hanging="701"/>
        <w:jc w:val="left"/>
      </w:pPr>
      <w:rPr>
        <w:rFonts w:hint="default" w:ascii="宋体" w:hAnsi="宋体" w:eastAsia="宋体" w:cs="宋体"/>
        <w:spacing w:val="-21"/>
        <w:w w:val="100"/>
        <w:sz w:val="26"/>
        <w:szCs w:val="26"/>
        <w:lang w:val="zh-CN" w:eastAsia="zh-CN" w:bidi="zh-CN"/>
      </w:rPr>
    </w:lvl>
    <w:lvl w:ilvl="1" w:tentative="0">
      <w:start w:val="0"/>
      <w:numFmt w:val="bullet"/>
      <w:lvlText w:val="•"/>
      <w:lvlJc w:val="left"/>
      <w:pPr>
        <w:ind w:left="1156" w:hanging="701"/>
      </w:pPr>
      <w:rPr>
        <w:rFonts w:hint="default"/>
        <w:lang w:val="zh-CN" w:eastAsia="zh-CN" w:bidi="zh-CN"/>
      </w:rPr>
    </w:lvl>
    <w:lvl w:ilvl="2" w:tentative="0">
      <w:start w:val="0"/>
      <w:numFmt w:val="bullet"/>
      <w:lvlText w:val="•"/>
      <w:lvlJc w:val="left"/>
      <w:pPr>
        <w:ind w:left="2173" w:hanging="701"/>
      </w:pPr>
      <w:rPr>
        <w:rFonts w:hint="default"/>
        <w:lang w:val="zh-CN" w:eastAsia="zh-CN" w:bidi="zh-CN"/>
      </w:rPr>
    </w:lvl>
    <w:lvl w:ilvl="3" w:tentative="0">
      <w:start w:val="0"/>
      <w:numFmt w:val="bullet"/>
      <w:lvlText w:val="•"/>
      <w:lvlJc w:val="left"/>
      <w:pPr>
        <w:ind w:left="3190" w:hanging="701"/>
      </w:pPr>
      <w:rPr>
        <w:rFonts w:hint="default"/>
        <w:lang w:val="zh-CN" w:eastAsia="zh-CN" w:bidi="zh-CN"/>
      </w:rPr>
    </w:lvl>
    <w:lvl w:ilvl="4" w:tentative="0">
      <w:start w:val="0"/>
      <w:numFmt w:val="bullet"/>
      <w:lvlText w:val="•"/>
      <w:lvlJc w:val="left"/>
      <w:pPr>
        <w:ind w:left="4206" w:hanging="701"/>
      </w:pPr>
      <w:rPr>
        <w:rFonts w:hint="default"/>
        <w:lang w:val="zh-CN" w:eastAsia="zh-CN" w:bidi="zh-CN"/>
      </w:rPr>
    </w:lvl>
    <w:lvl w:ilvl="5" w:tentative="0">
      <w:start w:val="0"/>
      <w:numFmt w:val="bullet"/>
      <w:lvlText w:val="•"/>
      <w:lvlJc w:val="left"/>
      <w:pPr>
        <w:ind w:left="5223" w:hanging="701"/>
      </w:pPr>
      <w:rPr>
        <w:rFonts w:hint="default"/>
        <w:lang w:val="zh-CN" w:eastAsia="zh-CN" w:bidi="zh-CN"/>
      </w:rPr>
    </w:lvl>
    <w:lvl w:ilvl="6" w:tentative="0">
      <w:start w:val="0"/>
      <w:numFmt w:val="bullet"/>
      <w:lvlText w:val="•"/>
      <w:lvlJc w:val="left"/>
      <w:pPr>
        <w:ind w:left="6240" w:hanging="701"/>
      </w:pPr>
      <w:rPr>
        <w:rFonts w:hint="default"/>
        <w:lang w:val="zh-CN" w:eastAsia="zh-CN" w:bidi="zh-CN"/>
      </w:rPr>
    </w:lvl>
    <w:lvl w:ilvl="7" w:tentative="0">
      <w:start w:val="0"/>
      <w:numFmt w:val="bullet"/>
      <w:lvlText w:val="•"/>
      <w:lvlJc w:val="left"/>
      <w:pPr>
        <w:ind w:left="7256" w:hanging="701"/>
      </w:pPr>
      <w:rPr>
        <w:rFonts w:hint="default"/>
        <w:lang w:val="zh-CN" w:eastAsia="zh-CN" w:bidi="zh-CN"/>
      </w:rPr>
    </w:lvl>
    <w:lvl w:ilvl="8" w:tentative="0">
      <w:start w:val="0"/>
      <w:numFmt w:val="bullet"/>
      <w:lvlText w:val="•"/>
      <w:lvlJc w:val="left"/>
      <w:pPr>
        <w:ind w:left="8273" w:hanging="701"/>
      </w:pPr>
      <w:rPr>
        <w:rFonts w:hint="default"/>
        <w:lang w:val="zh-CN" w:eastAsia="zh-CN" w:bidi="zh-CN"/>
      </w:rPr>
    </w:lvl>
  </w:abstractNum>
  <w:abstractNum w:abstractNumId="4">
    <w:nsid w:val="03D62ECE"/>
    <w:multiLevelType w:val="multilevel"/>
    <w:tmpl w:val="03D62ECE"/>
    <w:lvl w:ilvl="0" w:tentative="0">
      <w:start w:val="2"/>
      <w:numFmt w:val="decimal"/>
      <w:lvlText w:val="%1"/>
      <w:lvlJc w:val="left"/>
      <w:pPr>
        <w:ind w:left="134" w:hanging="421"/>
        <w:jc w:val="left"/>
      </w:pPr>
      <w:rPr>
        <w:rFonts w:hint="default"/>
        <w:lang w:val="zh-CN" w:eastAsia="zh-CN" w:bidi="zh-CN"/>
      </w:rPr>
    </w:lvl>
    <w:lvl w:ilvl="1" w:tentative="0">
      <w:start w:val="1"/>
      <w:numFmt w:val="decimal"/>
      <w:lvlText w:val="%1.%2"/>
      <w:lvlJc w:val="left"/>
      <w:pPr>
        <w:ind w:left="134" w:hanging="421"/>
        <w:jc w:val="left"/>
      </w:pPr>
      <w:rPr>
        <w:rFonts w:hint="default" w:ascii="宋体" w:hAnsi="宋体" w:eastAsia="宋体" w:cs="宋体"/>
        <w:w w:val="100"/>
        <w:sz w:val="26"/>
        <w:szCs w:val="26"/>
        <w:lang w:val="zh-CN" w:eastAsia="zh-CN" w:bidi="zh-CN"/>
      </w:rPr>
    </w:lvl>
    <w:lvl w:ilvl="2" w:tentative="0">
      <w:start w:val="0"/>
      <w:numFmt w:val="bullet"/>
      <w:lvlText w:val="•"/>
      <w:lvlJc w:val="left"/>
      <w:pPr>
        <w:ind w:left="2173" w:hanging="421"/>
      </w:pPr>
      <w:rPr>
        <w:rFonts w:hint="default"/>
        <w:lang w:val="zh-CN" w:eastAsia="zh-CN" w:bidi="zh-CN"/>
      </w:rPr>
    </w:lvl>
    <w:lvl w:ilvl="3" w:tentative="0">
      <w:start w:val="0"/>
      <w:numFmt w:val="bullet"/>
      <w:lvlText w:val="•"/>
      <w:lvlJc w:val="left"/>
      <w:pPr>
        <w:ind w:left="3190" w:hanging="421"/>
      </w:pPr>
      <w:rPr>
        <w:rFonts w:hint="default"/>
        <w:lang w:val="zh-CN" w:eastAsia="zh-CN" w:bidi="zh-CN"/>
      </w:rPr>
    </w:lvl>
    <w:lvl w:ilvl="4" w:tentative="0">
      <w:start w:val="0"/>
      <w:numFmt w:val="bullet"/>
      <w:lvlText w:val="•"/>
      <w:lvlJc w:val="left"/>
      <w:pPr>
        <w:ind w:left="4206" w:hanging="421"/>
      </w:pPr>
      <w:rPr>
        <w:rFonts w:hint="default"/>
        <w:lang w:val="zh-CN" w:eastAsia="zh-CN" w:bidi="zh-CN"/>
      </w:rPr>
    </w:lvl>
    <w:lvl w:ilvl="5" w:tentative="0">
      <w:start w:val="0"/>
      <w:numFmt w:val="bullet"/>
      <w:lvlText w:val="•"/>
      <w:lvlJc w:val="left"/>
      <w:pPr>
        <w:ind w:left="5223" w:hanging="421"/>
      </w:pPr>
      <w:rPr>
        <w:rFonts w:hint="default"/>
        <w:lang w:val="zh-CN" w:eastAsia="zh-CN" w:bidi="zh-CN"/>
      </w:rPr>
    </w:lvl>
    <w:lvl w:ilvl="6" w:tentative="0">
      <w:start w:val="0"/>
      <w:numFmt w:val="bullet"/>
      <w:lvlText w:val="•"/>
      <w:lvlJc w:val="left"/>
      <w:pPr>
        <w:ind w:left="6240" w:hanging="421"/>
      </w:pPr>
      <w:rPr>
        <w:rFonts w:hint="default"/>
        <w:lang w:val="zh-CN" w:eastAsia="zh-CN" w:bidi="zh-CN"/>
      </w:rPr>
    </w:lvl>
    <w:lvl w:ilvl="7" w:tentative="0">
      <w:start w:val="0"/>
      <w:numFmt w:val="bullet"/>
      <w:lvlText w:val="•"/>
      <w:lvlJc w:val="left"/>
      <w:pPr>
        <w:ind w:left="7256" w:hanging="421"/>
      </w:pPr>
      <w:rPr>
        <w:rFonts w:hint="default"/>
        <w:lang w:val="zh-CN" w:eastAsia="zh-CN" w:bidi="zh-CN"/>
      </w:rPr>
    </w:lvl>
    <w:lvl w:ilvl="8" w:tentative="0">
      <w:start w:val="0"/>
      <w:numFmt w:val="bullet"/>
      <w:lvlText w:val="•"/>
      <w:lvlJc w:val="left"/>
      <w:pPr>
        <w:ind w:left="8273" w:hanging="421"/>
      </w:pPr>
      <w:rPr>
        <w:rFonts w:hint="default"/>
        <w:lang w:val="zh-CN" w:eastAsia="zh-CN" w:bidi="zh-CN"/>
      </w:rPr>
    </w:lvl>
  </w:abstractNum>
  <w:abstractNum w:abstractNumId="5">
    <w:nsid w:val="2A8F537B"/>
    <w:multiLevelType w:val="multilevel"/>
    <w:tmpl w:val="2A8F537B"/>
    <w:lvl w:ilvl="0" w:tentative="0">
      <w:start w:val="1"/>
      <w:numFmt w:val="decimal"/>
      <w:lvlText w:val="（%1）"/>
      <w:lvlJc w:val="left"/>
      <w:pPr>
        <w:ind w:left="1395" w:hanging="701"/>
        <w:jc w:val="left"/>
      </w:pPr>
      <w:rPr>
        <w:rFonts w:hint="default" w:ascii="宋体" w:hAnsi="宋体" w:eastAsia="宋体" w:cs="宋体"/>
        <w:w w:val="100"/>
        <w:sz w:val="26"/>
        <w:szCs w:val="26"/>
        <w:lang w:val="zh-CN" w:eastAsia="zh-CN" w:bidi="zh-CN"/>
      </w:rPr>
    </w:lvl>
    <w:lvl w:ilvl="1" w:tentative="0">
      <w:start w:val="0"/>
      <w:numFmt w:val="bullet"/>
      <w:lvlText w:val="•"/>
      <w:lvlJc w:val="left"/>
      <w:pPr>
        <w:ind w:left="2262" w:hanging="701"/>
      </w:pPr>
      <w:rPr>
        <w:rFonts w:hint="default"/>
        <w:lang w:val="zh-CN" w:eastAsia="zh-CN" w:bidi="zh-CN"/>
      </w:rPr>
    </w:lvl>
    <w:lvl w:ilvl="2" w:tentative="0">
      <w:start w:val="0"/>
      <w:numFmt w:val="bullet"/>
      <w:lvlText w:val="•"/>
      <w:lvlJc w:val="left"/>
      <w:pPr>
        <w:ind w:left="3125" w:hanging="701"/>
      </w:pPr>
      <w:rPr>
        <w:rFonts w:hint="default"/>
        <w:lang w:val="zh-CN" w:eastAsia="zh-CN" w:bidi="zh-CN"/>
      </w:rPr>
    </w:lvl>
    <w:lvl w:ilvl="3" w:tentative="0">
      <w:start w:val="0"/>
      <w:numFmt w:val="bullet"/>
      <w:lvlText w:val="•"/>
      <w:lvlJc w:val="left"/>
      <w:pPr>
        <w:ind w:left="3988" w:hanging="701"/>
      </w:pPr>
      <w:rPr>
        <w:rFonts w:hint="default"/>
        <w:lang w:val="zh-CN" w:eastAsia="zh-CN" w:bidi="zh-CN"/>
      </w:rPr>
    </w:lvl>
    <w:lvl w:ilvl="4" w:tentative="0">
      <w:start w:val="0"/>
      <w:numFmt w:val="bullet"/>
      <w:lvlText w:val="•"/>
      <w:lvlJc w:val="left"/>
      <w:pPr>
        <w:ind w:left="4850" w:hanging="701"/>
      </w:pPr>
      <w:rPr>
        <w:rFonts w:hint="default"/>
        <w:lang w:val="zh-CN" w:eastAsia="zh-CN" w:bidi="zh-CN"/>
      </w:rPr>
    </w:lvl>
    <w:lvl w:ilvl="5" w:tentative="0">
      <w:start w:val="0"/>
      <w:numFmt w:val="bullet"/>
      <w:lvlText w:val="•"/>
      <w:lvlJc w:val="left"/>
      <w:pPr>
        <w:ind w:left="5713" w:hanging="701"/>
      </w:pPr>
      <w:rPr>
        <w:rFonts w:hint="default"/>
        <w:lang w:val="zh-CN" w:eastAsia="zh-CN" w:bidi="zh-CN"/>
      </w:rPr>
    </w:lvl>
    <w:lvl w:ilvl="6" w:tentative="0">
      <w:start w:val="0"/>
      <w:numFmt w:val="bullet"/>
      <w:lvlText w:val="•"/>
      <w:lvlJc w:val="left"/>
      <w:pPr>
        <w:ind w:left="6576" w:hanging="701"/>
      </w:pPr>
      <w:rPr>
        <w:rFonts w:hint="default"/>
        <w:lang w:val="zh-CN" w:eastAsia="zh-CN" w:bidi="zh-CN"/>
      </w:rPr>
    </w:lvl>
    <w:lvl w:ilvl="7" w:tentative="0">
      <w:start w:val="0"/>
      <w:numFmt w:val="bullet"/>
      <w:lvlText w:val="•"/>
      <w:lvlJc w:val="left"/>
      <w:pPr>
        <w:ind w:left="7438" w:hanging="701"/>
      </w:pPr>
      <w:rPr>
        <w:rFonts w:hint="default"/>
        <w:lang w:val="zh-CN" w:eastAsia="zh-CN" w:bidi="zh-CN"/>
      </w:rPr>
    </w:lvl>
    <w:lvl w:ilvl="8" w:tentative="0">
      <w:start w:val="0"/>
      <w:numFmt w:val="bullet"/>
      <w:lvlText w:val="•"/>
      <w:lvlJc w:val="left"/>
      <w:pPr>
        <w:ind w:left="8301" w:hanging="701"/>
      </w:pPr>
      <w:rPr>
        <w:rFonts w:hint="default"/>
        <w:lang w:val="zh-CN" w:eastAsia="zh-CN" w:bidi="zh-CN"/>
      </w:rPr>
    </w:lvl>
  </w:abstractNum>
  <w:abstractNum w:abstractNumId="6">
    <w:nsid w:val="59ADCABA"/>
    <w:multiLevelType w:val="multilevel"/>
    <w:tmpl w:val="59ADCABA"/>
    <w:lvl w:ilvl="0" w:tentative="0">
      <w:start w:val="3"/>
      <w:numFmt w:val="decimal"/>
      <w:lvlText w:val="%1"/>
      <w:lvlJc w:val="left"/>
      <w:pPr>
        <w:ind w:left="528" w:hanging="420"/>
        <w:jc w:val="left"/>
      </w:pPr>
      <w:rPr>
        <w:rFonts w:hint="default"/>
        <w:lang w:val="zh-CN" w:eastAsia="zh-CN" w:bidi="zh-CN"/>
      </w:rPr>
    </w:lvl>
    <w:lvl w:ilvl="1" w:tentative="0">
      <w:start w:val="1"/>
      <w:numFmt w:val="decimal"/>
      <w:lvlText w:val="%1.%2"/>
      <w:lvlJc w:val="left"/>
      <w:pPr>
        <w:ind w:left="528"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854" w:hanging="420"/>
      </w:pPr>
      <w:rPr>
        <w:rFonts w:hint="default"/>
        <w:lang w:val="zh-CN" w:eastAsia="zh-CN" w:bidi="zh-CN"/>
      </w:rPr>
    </w:lvl>
    <w:lvl w:ilvl="3" w:tentative="0">
      <w:start w:val="0"/>
      <w:numFmt w:val="bullet"/>
      <w:lvlText w:val="•"/>
      <w:lvlJc w:val="left"/>
      <w:pPr>
        <w:ind w:left="2521" w:hanging="420"/>
      </w:pPr>
      <w:rPr>
        <w:rFonts w:hint="default"/>
        <w:lang w:val="zh-CN" w:eastAsia="zh-CN" w:bidi="zh-CN"/>
      </w:rPr>
    </w:lvl>
    <w:lvl w:ilvl="4" w:tentative="0">
      <w:start w:val="0"/>
      <w:numFmt w:val="bullet"/>
      <w:lvlText w:val="•"/>
      <w:lvlJc w:val="left"/>
      <w:pPr>
        <w:ind w:left="3188" w:hanging="420"/>
      </w:pPr>
      <w:rPr>
        <w:rFonts w:hint="default"/>
        <w:lang w:val="zh-CN" w:eastAsia="zh-CN" w:bidi="zh-CN"/>
      </w:rPr>
    </w:lvl>
    <w:lvl w:ilvl="5" w:tentative="0">
      <w:start w:val="0"/>
      <w:numFmt w:val="bullet"/>
      <w:lvlText w:val="•"/>
      <w:lvlJc w:val="left"/>
      <w:pPr>
        <w:ind w:left="3855" w:hanging="420"/>
      </w:pPr>
      <w:rPr>
        <w:rFonts w:hint="default"/>
        <w:lang w:val="zh-CN" w:eastAsia="zh-CN" w:bidi="zh-CN"/>
      </w:rPr>
    </w:lvl>
    <w:lvl w:ilvl="6" w:tentative="0">
      <w:start w:val="0"/>
      <w:numFmt w:val="bullet"/>
      <w:lvlText w:val="•"/>
      <w:lvlJc w:val="left"/>
      <w:pPr>
        <w:ind w:left="4522" w:hanging="420"/>
      </w:pPr>
      <w:rPr>
        <w:rFonts w:hint="default"/>
        <w:lang w:val="zh-CN" w:eastAsia="zh-CN" w:bidi="zh-CN"/>
      </w:rPr>
    </w:lvl>
    <w:lvl w:ilvl="7" w:tentative="0">
      <w:start w:val="0"/>
      <w:numFmt w:val="bullet"/>
      <w:lvlText w:val="•"/>
      <w:lvlJc w:val="left"/>
      <w:pPr>
        <w:ind w:left="5189" w:hanging="420"/>
      </w:pPr>
      <w:rPr>
        <w:rFonts w:hint="default"/>
        <w:lang w:val="zh-CN" w:eastAsia="zh-CN" w:bidi="zh-CN"/>
      </w:rPr>
    </w:lvl>
    <w:lvl w:ilvl="8" w:tentative="0">
      <w:start w:val="0"/>
      <w:numFmt w:val="bullet"/>
      <w:lvlText w:val="•"/>
      <w:lvlJc w:val="left"/>
      <w:pPr>
        <w:ind w:left="5856" w:hanging="420"/>
      </w:pPr>
      <w:rPr>
        <w:rFonts w:hint="default"/>
        <w:lang w:val="zh-CN" w:eastAsia="zh-CN" w:bidi="zh-CN"/>
      </w:rPr>
    </w:lvl>
  </w:abstractNum>
  <w:abstractNum w:abstractNumId="7">
    <w:nsid w:val="63557B35"/>
    <w:multiLevelType w:val="singleLevel"/>
    <w:tmpl w:val="63557B35"/>
    <w:lvl w:ilvl="0" w:tentative="0">
      <w:start w:val="1"/>
      <w:numFmt w:val="upperLetter"/>
      <w:pStyle w:val="2"/>
      <w:lvlText w:val="%1、"/>
      <w:lvlJc w:val="left"/>
      <w:pPr>
        <w:tabs>
          <w:tab w:val="left" w:pos="1035"/>
        </w:tabs>
        <w:ind w:left="1035" w:hanging="420"/>
      </w:pPr>
      <w:rPr>
        <w:rFonts w:hint="eastAsia"/>
      </w:rPr>
    </w:lvl>
  </w:abstractNum>
  <w:abstractNum w:abstractNumId="8">
    <w:nsid w:val="72183CF9"/>
    <w:multiLevelType w:val="multilevel"/>
    <w:tmpl w:val="72183CF9"/>
    <w:lvl w:ilvl="0" w:tentative="0">
      <w:start w:val="3"/>
      <w:numFmt w:val="decimal"/>
      <w:lvlText w:val="%1"/>
      <w:lvlJc w:val="left"/>
      <w:pPr>
        <w:ind w:left="1115" w:hanging="421"/>
        <w:jc w:val="left"/>
      </w:pPr>
      <w:rPr>
        <w:rFonts w:hint="default"/>
        <w:lang w:val="zh-CN" w:eastAsia="zh-CN" w:bidi="zh-CN"/>
      </w:rPr>
    </w:lvl>
    <w:lvl w:ilvl="1" w:tentative="0">
      <w:start w:val="1"/>
      <w:numFmt w:val="decimal"/>
      <w:lvlText w:val="%1.%2"/>
      <w:lvlJc w:val="left"/>
      <w:pPr>
        <w:ind w:left="1115" w:hanging="421"/>
        <w:jc w:val="left"/>
      </w:pPr>
      <w:rPr>
        <w:rFonts w:hint="default" w:ascii="宋体" w:hAnsi="宋体" w:eastAsia="宋体" w:cs="宋体"/>
        <w:w w:val="100"/>
        <w:sz w:val="26"/>
        <w:szCs w:val="26"/>
        <w:lang w:val="zh-CN" w:eastAsia="zh-CN" w:bidi="zh-CN"/>
      </w:rPr>
    </w:lvl>
    <w:lvl w:ilvl="2" w:tentative="0">
      <w:start w:val="0"/>
      <w:numFmt w:val="bullet"/>
      <w:lvlText w:val="•"/>
      <w:lvlJc w:val="left"/>
      <w:pPr>
        <w:ind w:left="2957" w:hanging="421"/>
      </w:pPr>
      <w:rPr>
        <w:rFonts w:hint="default"/>
        <w:lang w:val="zh-CN" w:eastAsia="zh-CN" w:bidi="zh-CN"/>
      </w:rPr>
    </w:lvl>
    <w:lvl w:ilvl="3" w:tentative="0">
      <w:start w:val="0"/>
      <w:numFmt w:val="bullet"/>
      <w:lvlText w:val="•"/>
      <w:lvlJc w:val="left"/>
      <w:pPr>
        <w:ind w:left="3876" w:hanging="421"/>
      </w:pPr>
      <w:rPr>
        <w:rFonts w:hint="default"/>
        <w:lang w:val="zh-CN" w:eastAsia="zh-CN" w:bidi="zh-CN"/>
      </w:rPr>
    </w:lvl>
    <w:lvl w:ilvl="4" w:tentative="0">
      <w:start w:val="0"/>
      <w:numFmt w:val="bullet"/>
      <w:lvlText w:val="•"/>
      <w:lvlJc w:val="left"/>
      <w:pPr>
        <w:ind w:left="4794" w:hanging="421"/>
      </w:pPr>
      <w:rPr>
        <w:rFonts w:hint="default"/>
        <w:lang w:val="zh-CN" w:eastAsia="zh-CN" w:bidi="zh-CN"/>
      </w:rPr>
    </w:lvl>
    <w:lvl w:ilvl="5" w:tentative="0">
      <w:start w:val="0"/>
      <w:numFmt w:val="bullet"/>
      <w:lvlText w:val="•"/>
      <w:lvlJc w:val="left"/>
      <w:pPr>
        <w:ind w:left="5713" w:hanging="421"/>
      </w:pPr>
      <w:rPr>
        <w:rFonts w:hint="default"/>
        <w:lang w:val="zh-CN" w:eastAsia="zh-CN" w:bidi="zh-CN"/>
      </w:rPr>
    </w:lvl>
    <w:lvl w:ilvl="6" w:tentative="0">
      <w:start w:val="0"/>
      <w:numFmt w:val="bullet"/>
      <w:lvlText w:val="•"/>
      <w:lvlJc w:val="left"/>
      <w:pPr>
        <w:ind w:left="6632" w:hanging="421"/>
      </w:pPr>
      <w:rPr>
        <w:rFonts w:hint="default"/>
        <w:lang w:val="zh-CN" w:eastAsia="zh-CN" w:bidi="zh-CN"/>
      </w:rPr>
    </w:lvl>
    <w:lvl w:ilvl="7" w:tentative="0">
      <w:start w:val="0"/>
      <w:numFmt w:val="bullet"/>
      <w:lvlText w:val="•"/>
      <w:lvlJc w:val="left"/>
      <w:pPr>
        <w:ind w:left="7550" w:hanging="421"/>
      </w:pPr>
      <w:rPr>
        <w:rFonts w:hint="default"/>
        <w:lang w:val="zh-CN" w:eastAsia="zh-CN" w:bidi="zh-CN"/>
      </w:rPr>
    </w:lvl>
    <w:lvl w:ilvl="8" w:tentative="0">
      <w:start w:val="0"/>
      <w:numFmt w:val="bullet"/>
      <w:lvlText w:val="•"/>
      <w:lvlJc w:val="left"/>
      <w:pPr>
        <w:ind w:left="8469" w:hanging="421"/>
      </w:pPr>
      <w:rPr>
        <w:rFonts w:hint="default"/>
        <w:lang w:val="zh-CN" w:eastAsia="zh-CN" w:bidi="zh-CN"/>
      </w:rPr>
    </w:lvl>
  </w:abstractNum>
  <w:abstractNum w:abstractNumId="9">
    <w:nsid w:val="7E93F59D"/>
    <w:multiLevelType w:val="singleLevel"/>
    <w:tmpl w:val="7E93F59D"/>
    <w:lvl w:ilvl="0" w:tentative="0">
      <w:start w:val="1"/>
      <w:numFmt w:val="decimal"/>
      <w:suff w:val="nothing"/>
      <w:lvlText w:val="%1、"/>
      <w:lvlJc w:val="left"/>
    </w:lvl>
  </w:abstractNum>
  <w:num w:numId="1">
    <w:abstractNumId w:val="7"/>
  </w:num>
  <w:num w:numId="2">
    <w:abstractNumId w:val="6"/>
  </w:num>
  <w:num w:numId="3">
    <w:abstractNumId w:val="2"/>
  </w:num>
  <w:num w:numId="4">
    <w:abstractNumId w:val="1"/>
  </w:num>
  <w:num w:numId="5">
    <w:abstractNumId w:val="4"/>
  </w:num>
  <w:num w:numId="6">
    <w:abstractNumId w:val="8"/>
  </w:num>
  <w:num w:numId="7">
    <w:abstractNumId w:val="3"/>
  </w:num>
  <w:num w:numId="8">
    <w:abstractNumId w:val="0"/>
  </w:num>
  <w:num w:numId="9">
    <w:abstractNumId w:val="9"/>
  </w:num>
  <w:num w:numId="10">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信用户">
    <w15:presenceInfo w15:providerId="WPS Office" w15:userId="4443429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revisionView w:markup="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wMmVlZDFmZGZjOTQ0MWY5ZjMzYWI0YjQyZjM0NGMifQ=="/>
  </w:docVars>
  <w:rsids>
    <w:rsidRoot w:val="00000000"/>
    <w:rsid w:val="02474529"/>
    <w:rsid w:val="04E73043"/>
    <w:rsid w:val="08EB17F3"/>
    <w:rsid w:val="11447845"/>
    <w:rsid w:val="15422B55"/>
    <w:rsid w:val="15B42547"/>
    <w:rsid w:val="16A227CD"/>
    <w:rsid w:val="186F3DE5"/>
    <w:rsid w:val="190549AF"/>
    <w:rsid w:val="1BB27B18"/>
    <w:rsid w:val="1FD06747"/>
    <w:rsid w:val="21935C7E"/>
    <w:rsid w:val="23780338"/>
    <w:rsid w:val="25D260D4"/>
    <w:rsid w:val="275B0C83"/>
    <w:rsid w:val="2EB07E70"/>
    <w:rsid w:val="31D263EF"/>
    <w:rsid w:val="3B732951"/>
    <w:rsid w:val="3C9568F7"/>
    <w:rsid w:val="3CB14EC0"/>
    <w:rsid w:val="3F3E37BF"/>
    <w:rsid w:val="4160286E"/>
    <w:rsid w:val="430B0FCE"/>
    <w:rsid w:val="494A50F7"/>
    <w:rsid w:val="4A9F6545"/>
    <w:rsid w:val="4EFE032C"/>
    <w:rsid w:val="4F5B6F39"/>
    <w:rsid w:val="50F3705B"/>
    <w:rsid w:val="51A82FEF"/>
    <w:rsid w:val="52B35333"/>
    <w:rsid w:val="5A390843"/>
    <w:rsid w:val="5A837D63"/>
    <w:rsid w:val="5CC36510"/>
    <w:rsid w:val="5F2E5F54"/>
    <w:rsid w:val="604C2D4F"/>
    <w:rsid w:val="6B8E6800"/>
    <w:rsid w:val="7063173B"/>
    <w:rsid w:val="75F6797F"/>
    <w:rsid w:val="77B13DB1"/>
    <w:rsid w:val="79D722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spacing w:line="772" w:lineRule="exact"/>
      <w:jc w:val="center"/>
      <w:outlineLvl w:val="1"/>
    </w:pPr>
    <w:rPr>
      <w:rFonts w:ascii="Microsoft JhengHei" w:hAnsi="Microsoft JhengHei" w:eastAsia="Microsoft JhengHei" w:cs="Microsoft JhengHei"/>
      <w:b/>
      <w:bCs/>
      <w:sz w:val="44"/>
      <w:szCs w:val="44"/>
      <w:lang w:val="zh-CN" w:eastAsia="zh-CN" w:bidi="zh-CN"/>
    </w:rPr>
  </w:style>
  <w:style w:type="paragraph" w:styleId="4">
    <w:name w:val="heading 2"/>
    <w:basedOn w:val="1"/>
    <w:next w:val="1"/>
    <w:qFormat/>
    <w:uiPriority w:val="1"/>
    <w:pPr>
      <w:spacing w:line="624" w:lineRule="exact"/>
      <w:ind w:right="219"/>
      <w:jc w:val="center"/>
      <w:outlineLvl w:val="2"/>
    </w:pPr>
    <w:rPr>
      <w:rFonts w:ascii="Microsoft JhengHei" w:hAnsi="Microsoft JhengHei" w:eastAsia="Microsoft JhengHei" w:cs="Microsoft JhengHei"/>
      <w:b/>
      <w:bCs/>
      <w:sz w:val="36"/>
      <w:szCs w:val="36"/>
      <w:lang w:val="zh-CN" w:eastAsia="zh-CN" w:bidi="zh-CN"/>
    </w:rPr>
  </w:style>
  <w:style w:type="paragraph" w:styleId="5">
    <w:name w:val="heading 3"/>
    <w:basedOn w:val="1"/>
    <w:next w:val="1"/>
    <w:qFormat/>
    <w:uiPriority w:val="1"/>
    <w:pPr>
      <w:ind w:left="734"/>
      <w:outlineLvl w:val="3"/>
    </w:pPr>
    <w:rPr>
      <w:rFonts w:ascii="Microsoft JhengHei" w:hAnsi="Microsoft JhengHei" w:eastAsia="Microsoft JhengHei" w:cs="Microsoft JhengHei"/>
      <w:b/>
      <w:bCs/>
      <w:sz w:val="30"/>
      <w:szCs w:val="30"/>
      <w:lang w:val="zh-CN" w:eastAsia="zh-CN" w:bidi="zh-CN"/>
    </w:rPr>
  </w:style>
  <w:style w:type="paragraph" w:styleId="2">
    <w:name w:val="heading 4"/>
    <w:basedOn w:val="1"/>
    <w:next w:val="1"/>
    <w:qFormat/>
    <w:uiPriority w:val="0"/>
    <w:pPr>
      <w:keepNext/>
      <w:numPr>
        <w:ilvl w:val="0"/>
        <w:numId w:val="1"/>
      </w:numPr>
      <w:spacing w:line="216" w:lineRule="auto"/>
      <w:outlineLvl w:val="3"/>
    </w:pPr>
    <w:rPr>
      <w:rFonts w:ascii="黑体" w:eastAsia="黑体"/>
      <w:b/>
      <w:sz w:val="24"/>
      <w:szCs w:val="20"/>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qFormat/>
    <w:uiPriority w:val="99"/>
    <w:pPr>
      <w:jc w:val="left"/>
    </w:pPr>
  </w:style>
  <w:style w:type="paragraph" w:styleId="8">
    <w:name w:val="Body Text"/>
    <w:basedOn w:val="1"/>
    <w:qFormat/>
    <w:uiPriority w:val="1"/>
    <w:rPr>
      <w:rFonts w:ascii="宋体" w:hAnsi="宋体" w:eastAsia="宋体" w:cs="宋体"/>
      <w:sz w:val="28"/>
      <w:szCs w:val="28"/>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footnote text"/>
    <w:basedOn w:val="1"/>
    <w:qFormat/>
    <w:uiPriority w:val="0"/>
    <w:pPr>
      <w:snapToGrid w:val="0"/>
      <w:jc w:val="left"/>
    </w:pPr>
    <w:rPr>
      <w:sz w:val="18"/>
    </w:rPr>
  </w:style>
  <w:style w:type="character" w:styleId="13">
    <w:name w:val="annotation reference"/>
    <w:qFormat/>
    <w:uiPriority w:val="99"/>
    <w:rPr>
      <w:rFonts w:cs="Times New Roman"/>
      <w:sz w:val="21"/>
    </w:rPr>
  </w:style>
  <w:style w:type="character" w:styleId="14">
    <w:name w:val="footnote reference"/>
    <w:basedOn w:val="12"/>
    <w:qFormat/>
    <w:uiPriority w:val="0"/>
    <w:rPr>
      <w:vertAlign w:val="superscript"/>
    </w:rPr>
  </w:style>
  <w:style w:type="paragraph" w:customStyle="1" w:styleId="15">
    <w:name w:val="TOC Heading4"/>
    <w:next w:val="1"/>
    <w:qFormat/>
    <w:uiPriority w:val="0"/>
    <w:pPr>
      <w:wordWrap w:val="0"/>
    </w:pPr>
    <w:rPr>
      <w:rFonts w:ascii="宋体" w:hAnsi="宋体" w:eastAsia="Times New Roman" w:cs="宋体"/>
      <w:sz w:val="32"/>
      <w:lang w:val="en-US" w:eastAsia="zh-CN" w:bidi="ar-SA"/>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1395" w:hanging="701"/>
    </w:pPr>
    <w:rPr>
      <w:rFonts w:ascii="宋体" w:hAnsi="宋体" w:eastAsia="宋体" w:cs="宋体"/>
      <w:lang w:val="zh-CN" w:eastAsia="zh-CN" w:bidi="zh-CN"/>
    </w:rPr>
  </w:style>
  <w:style w:type="paragraph" w:customStyle="1" w:styleId="18">
    <w:name w:val="Table Paragraph"/>
    <w:basedOn w:val="1"/>
    <w:qFormat/>
    <w:uiPriority w:val="1"/>
    <w:pPr>
      <w:spacing w:before="164"/>
    </w:pPr>
    <w:rPr>
      <w:rFonts w:ascii="宋体" w:hAnsi="宋体" w:eastAsia="宋体" w:cs="宋体"/>
      <w:lang w:val="zh-CN" w:eastAsia="zh-CN" w:bidi="zh-CN"/>
    </w:rPr>
  </w:style>
  <w:style w:type="paragraph" w:customStyle="1" w:styleId="19">
    <w:name w:val="正文2"/>
    <w:qFormat/>
    <w:uiPriority w:val="99"/>
    <w:pPr>
      <w:tabs>
        <w:tab w:val="right" w:pos="1474"/>
      </w:tabs>
      <w:spacing w:line="360" w:lineRule="auto"/>
    </w:pPr>
    <w:rPr>
      <w:rFonts w:ascii="Times New Roman" w:hAnsi="Times New Roman" w:eastAsia="宋体" w:cs="Times New Roman"/>
      <w:sz w:val="24"/>
      <w:lang w:val="en-US" w:eastAsia="zh-CN" w:bidi="ar-SA"/>
    </w:rPr>
  </w:style>
  <w:style w:type="character" w:customStyle="1" w:styleId="20">
    <w:name w:val="副标题 Char1"/>
    <w:qFormat/>
    <w:uiPriority w:val="99"/>
    <w:rPr>
      <w:rFonts w:ascii="Cambria" w:hAnsi="Cambria" w:eastAsia="宋体" w:cs="Times New Roman"/>
      <w:b/>
      <w:bCs/>
      <w:kern w:val="28"/>
      <w:sz w:val="32"/>
      <w:szCs w:val="32"/>
    </w:rPr>
  </w:style>
  <w:style w:type="character" w:customStyle="1" w:styleId="21">
    <w:name w:val="font21"/>
    <w:basedOn w:val="12"/>
    <w:qFormat/>
    <w:uiPriority w:val="0"/>
    <w:rPr>
      <w:rFonts w:hint="eastAsia" w:ascii="宋体" w:hAnsi="宋体" w:eastAsia="宋体" w:cs="宋体"/>
      <w:b/>
      <w:bCs/>
      <w:color w:val="000000"/>
      <w:sz w:val="20"/>
      <w:szCs w:val="20"/>
      <w:u w:val="none"/>
    </w:rPr>
  </w:style>
  <w:style w:type="character" w:customStyle="1" w:styleId="22">
    <w:name w:val="font11"/>
    <w:basedOn w:val="12"/>
    <w:qFormat/>
    <w:uiPriority w:val="0"/>
    <w:rPr>
      <w:rFonts w:hint="eastAsia" w:ascii="宋体" w:hAnsi="宋体" w:eastAsia="宋体" w:cs="宋体"/>
      <w:color w:val="000000"/>
      <w:sz w:val="20"/>
      <w:szCs w:val="20"/>
      <w:u w:val="none"/>
    </w:rPr>
  </w:style>
  <w:style w:type="character" w:customStyle="1" w:styleId="23">
    <w:name w:val="font31"/>
    <w:basedOn w:val="12"/>
    <w:qFormat/>
    <w:uiPriority w:val="0"/>
    <w:rPr>
      <w:rFonts w:ascii="微软雅黑" w:hAnsi="微软雅黑" w:eastAsia="微软雅黑" w:cs="微软雅黑"/>
      <w:color w:val="000000"/>
      <w:sz w:val="20"/>
      <w:szCs w:val="20"/>
      <w:u w:val="none"/>
    </w:rPr>
  </w:style>
  <w:style w:type="paragraph" w:customStyle="1" w:styleId="24">
    <w:name w:val="WPSOffice手动目录 1"/>
    <w:qFormat/>
    <w:uiPriority w:val="0"/>
    <w:pPr>
      <w:ind w:leftChars="0"/>
    </w:pPr>
    <w:rPr>
      <w:rFonts w:ascii="Times New Roman" w:hAnsi="Times New Roman" w:eastAsia="宋体" w:cs="Times New Roman"/>
      <w:sz w:val="20"/>
      <w:szCs w:val="20"/>
    </w:rPr>
  </w:style>
  <w:style w:type="paragraph" w:customStyle="1" w:styleId="25">
    <w:name w:val="WPSOffice手动目录 3"/>
    <w:qFormat/>
    <w:uiPriority w:val="0"/>
    <w:pPr>
      <w:ind w:leftChars="400"/>
    </w:pPr>
    <w:rPr>
      <w:rFonts w:ascii="Times New Roman" w:hAnsi="Times New Roman" w:eastAsia="宋体" w:cs="Times New Roman"/>
      <w:sz w:val="20"/>
      <w:szCs w:val="20"/>
    </w:rPr>
  </w:style>
  <w:style w:type="paragraph" w:customStyle="1" w:styleId="26">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9501</Words>
  <Characters>9916</Characters>
  <TotalTime>14</TotalTime>
  <ScaleCrop>false</ScaleCrop>
  <LinksUpToDate>false</LinksUpToDate>
  <CharactersWithSpaces>10796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2021-09-24T02:04:00Z</dcterms:created>
  <dc:creator>11111</dc:creator>
  <cp:lastModifiedBy>全村人的希望</cp:lastModifiedBy>
  <dcterms:modified xsi:type="dcterms:W3CDTF">2023-03-14T01:52:24Z</dcterms:modified>
  <dc:title>第二部分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2019-07-16T00:00:00Z</vt:filetime>
  </property>
  <property fmtid="{D5CDD505-2E9C-101B-9397-08002B2CF9AE}" pid="3" name="Creator">
    <vt:lpwstr>Aspose Ltd.</vt:lpwstr>
  </property>
  <property fmtid="{D5CDD505-2E9C-101B-9397-08002B2CF9AE}" pid="4" name="LastSaved">
    <vt:filetime>2021-09-24T00:00:00Z</vt:filetime>
  </property>
  <property fmtid="{D5CDD505-2E9C-101B-9397-08002B2CF9AE}" pid="5" name="KSOProductBuildVer">
    <vt:lpwstr>2052-11.1.0.12980</vt:lpwstr>
  </property>
  <property fmtid="{D5CDD505-2E9C-101B-9397-08002B2CF9AE}" pid="6" name="ICV">
    <vt:lpwstr>18C20EE6B6D74C119F4563CFFA9E9284</vt:lpwstr>
  </property>
</Properties>
</file>