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446" w:firstLineChars="400"/>
        <w:jc w:val="both"/>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lang w:eastAsia="zh-CN"/>
        </w:rPr>
        <w:t>伊金霍洛旗东博煤炭有限责任公司</w:t>
      </w:r>
    </w:p>
    <w:p>
      <w:pPr>
        <w:ind w:firstLine="1807" w:firstLineChars="500"/>
        <w:jc w:val="both"/>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lang w:eastAsia="zh-CN"/>
        </w:rPr>
        <w:t>矿井三水平中央变电所防爆电气</w:t>
      </w:r>
    </w:p>
    <w:p>
      <w:pPr>
        <w:ind w:firstLine="723" w:firstLineChars="200"/>
        <w:jc w:val="both"/>
        <w:rPr>
          <w:rFonts w:hint="eastAsia" w:ascii="仿宋_GB2312" w:hAnsi="仿宋_GB2312" w:eastAsia="仿宋_GB2312" w:cs="仿宋_GB2312"/>
          <w:b/>
          <w:bCs/>
          <w:sz w:val="36"/>
          <w:szCs w:val="36"/>
          <w:lang w:eastAsia="zh-CN"/>
        </w:rPr>
      </w:pPr>
      <w:r>
        <w:rPr>
          <w:rFonts w:hint="eastAsia" w:ascii="仿宋_GB2312" w:hAnsi="仿宋_GB2312" w:eastAsia="仿宋_GB2312" w:cs="仿宋_GB2312"/>
          <w:b/>
          <w:bCs/>
          <w:sz w:val="36"/>
          <w:szCs w:val="36"/>
          <w:lang w:eastAsia="zh-CN"/>
        </w:rPr>
        <w:t>设备招标采购和防爆电气设备安装工程项目</w:t>
      </w:r>
    </w:p>
    <w:p>
      <w:pPr>
        <w:ind w:firstLine="3253" w:firstLineChars="900"/>
        <w:jc w:val="both"/>
        <w:rPr>
          <w:rFonts w:hint="eastAsia" w:ascii="仿宋_GB2312" w:hAnsi="仿宋_GB2312" w:eastAsia="仿宋_GB2312" w:cs="仿宋_GB2312"/>
          <w:b/>
          <w:bCs/>
          <w:sz w:val="36"/>
          <w:szCs w:val="36"/>
          <w:lang w:eastAsia="zh-CN"/>
        </w:rPr>
      </w:pPr>
    </w:p>
    <w:p>
      <w:pPr>
        <w:ind w:firstLine="3253" w:firstLineChars="900"/>
        <w:jc w:val="both"/>
        <w:rPr>
          <w:rFonts w:hint="eastAsia" w:ascii="仿宋_GB2312" w:hAnsi="仿宋_GB2312" w:eastAsia="仿宋_GB2312" w:cs="仿宋_GB2312"/>
          <w:b/>
          <w:bCs/>
          <w:sz w:val="36"/>
          <w:szCs w:val="36"/>
          <w:lang w:eastAsia="zh-CN"/>
        </w:rPr>
      </w:pPr>
    </w:p>
    <w:p>
      <w:pPr>
        <w:ind w:firstLine="3253" w:firstLineChars="900"/>
        <w:jc w:val="both"/>
        <w:rPr>
          <w:rFonts w:hint="eastAsia" w:ascii="仿宋_GB2312" w:hAnsi="仿宋_GB2312" w:eastAsia="仿宋_GB2312" w:cs="仿宋_GB2312"/>
          <w:b/>
          <w:bCs/>
          <w:sz w:val="36"/>
          <w:szCs w:val="36"/>
          <w:lang w:eastAsia="zh-CN"/>
        </w:rPr>
      </w:pPr>
    </w:p>
    <w:p>
      <w:pPr>
        <w:ind w:firstLine="3253" w:firstLineChars="900"/>
        <w:jc w:val="both"/>
        <w:rPr>
          <w:rFonts w:hint="eastAsia" w:ascii="仿宋_GB2312" w:hAnsi="仿宋_GB2312" w:eastAsia="仿宋_GB2312" w:cs="仿宋_GB2312"/>
          <w:b/>
          <w:bCs/>
          <w:sz w:val="36"/>
          <w:szCs w:val="36"/>
          <w:lang w:eastAsia="zh-CN"/>
        </w:rPr>
      </w:pPr>
    </w:p>
    <w:p>
      <w:pPr>
        <w:ind w:firstLine="3253" w:firstLineChars="900"/>
        <w:jc w:val="both"/>
        <w:rPr>
          <w:rFonts w:hint="eastAsia" w:ascii="仿宋_GB2312" w:hAnsi="仿宋_GB2312" w:eastAsia="仿宋_GB2312" w:cs="仿宋_GB2312"/>
          <w:b/>
          <w:bCs/>
          <w:sz w:val="36"/>
          <w:szCs w:val="36"/>
          <w:lang w:eastAsia="zh-CN"/>
        </w:rPr>
      </w:pPr>
    </w:p>
    <w:p>
      <w:pPr>
        <w:spacing w:line="360" w:lineRule="auto"/>
        <w:jc w:val="left"/>
        <w:outlineLvl w:val="0"/>
        <w:rPr>
          <w:b/>
          <w:bCs/>
          <w:sz w:val="32"/>
        </w:rPr>
      </w:pPr>
    </w:p>
    <w:p>
      <w:pPr>
        <w:spacing w:line="360" w:lineRule="auto"/>
        <w:jc w:val="left"/>
        <w:outlineLvl w:val="0"/>
        <w:rPr>
          <w:b/>
          <w:bCs/>
          <w:sz w:val="32"/>
        </w:rPr>
      </w:pPr>
      <w:r>
        <w:rPr>
          <w:b/>
          <w:bCs/>
          <w:sz w:val="32"/>
        </w:rPr>
        <w:t xml:space="preserve">     </w:t>
      </w:r>
    </w:p>
    <w:p>
      <w:pPr>
        <w:pStyle w:val="2"/>
        <w:ind w:firstLine="643"/>
        <w:rPr>
          <w:b/>
          <w:bCs/>
          <w:sz w:val="32"/>
        </w:rPr>
      </w:pPr>
      <w:r>
        <w:rPr>
          <w:b/>
          <w:bCs/>
          <w:sz w:val="32"/>
        </w:rPr>
        <w:t xml:space="preserve"> </w:t>
      </w:r>
    </w:p>
    <w:p>
      <w:pPr>
        <w:spacing w:line="360" w:lineRule="auto"/>
        <w:outlineLvl w:val="0"/>
        <w:rPr>
          <w:rFonts w:hint="eastAsia"/>
          <w:b/>
          <w:bCs/>
          <w:sz w:val="32"/>
          <w:lang w:val="en-US" w:eastAsia="zh-CN"/>
        </w:rPr>
      </w:pPr>
      <w:r>
        <w:rPr>
          <w:b/>
          <w:bCs/>
          <w:sz w:val="32"/>
        </w:rPr>
        <w:t xml:space="preserve">    </w:t>
      </w:r>
      <w:r>
        <w:rPr>
          <w:rFonts w:hint="eastAsia"/>
          <w:b/>
          <w:bCs/>
          <w:sz w:val="32"/>
        </w:rPr>
        <w:t xml:space="preserve"> </w:t>
      </w:r>
      <w:r>
        <w:rPr>
          <w:rFonts w:hint="eastAsia"/>
          <w:b/>
          <w:bCs/>
          <w:sz w:val="32"/>
          <w:lang w:val="en-US" w:eastAsia="zh-CN"/>
        </w:rPr>
        <w:t xml:space="preserve">   </w:t>
      </w:r>
      <w:r>
        <w:rPr>
          <w:rFonts w:hint="eastAsia"/>
          <w:b/>
          <w:bCs/>
          <w:sz w:val="32"/>
        </w:rPr>
        <w:t xml:space="preserve"> </w:t>
      </w:r>
      <w:r>
        <w:rPr>
          <w:rFonts w:hint="eastAsia"/>
          <w:b/>
          <w:bCs/>
          <w:sz w:val="32"/>
          <w:lang w:val="en-US" w:eastAsia="zh-CN"/>
        </w:rPr>
        <w:t xml:space="preserve">     </w:t>
      </w:r>
    </w:p>
    <w:p>
      <w:pPr>
        <w:spacing w:line="360" w:lineRule="auto"/>
        <w:outlineLvl w:val="0"/>
        <w:rPr>
          <w:rFonts w:hint="eastAsia"/>
          <w:b/>
          <w:bCs/>
          <w:sz w:val="32"/>
          <w:lang w:val="en-US" w:eastAsia="zh-CN"/>
        </w:rPr>
      </w:pPr>
    </w:p>
    <w:p>
      <w:pPr>
        <w:spacing w:line="360" w:lineRule="auto"/>
        <w:ind w:firstLine="1606" w:firstLineChars="500"/>
        <w:outlineLvl w:val="0"/>
        <w:rPr>
          <w:rFonts w:hint="eastAsia" w:eastAsiaTheme="minorEastAsia"/>
          <w:b/>
          <w:bCs/>
          <w:sz w:val="32"/>
          <w:lang w:eastAsia="zh-CN"/>
        </w:rPr>
      </w:pPr>
      <w:r>
        <w:rPr>
          <w:rFonts w:hint="eastAsia"/>
          <w:b/>
          <w:bCs/>
          <w:sz w:val="32"/>
        </w:rPr>
        <w:t>编制</w:t>
      </w:r>
      <w:r>
        <w:rPr>
          <w:b/>
          <w:bCs/>
          <w:sz w:val="32"/>
        </w:rPr>
        <w:t>人：</w:t>
      </w:r>
      <w:r>
        <w:rPr>
          <w:rFonts w:hint="eastAsia"/>
          <w:b/>
          <w:bCs/>
          <w:sz w:val="32"/>
          <w:lang w:eastAsia="zh-CN"/>
        </w:rPr>
        <w:t>张建斌</w:t>
      </w:r>
    </w:p>
    <w:p>
      <w:pPr>
        <w:spacing w:line="360" w:lineRule="auto"/>
        <w:outlineLvl w:val="0"/>
        <w:rPr>
          <w:rFonts w:hint="eastAsia"/>
          <w:b/>
          <w:bCs/>
          <w:sz w:val="32"/>
        </w:rPr>
      </w:pPr>
    </w:p>
    <w:p>
      <w:pPr>
        <w:spacing w:line="360" w:lineRule="auto"/>
        <w:jc w:val="both"/>
        <w:rPr>
          <w:rFonts w:hint="eastAsia"/>
          <w:b/>
          <w:bCs/>
          <w:sz w:val="32"/>
          <w:lang w:eastAsia="zh-CN"/>
        </w:rPr>
      </w:pPr>
    </w:p>
    <w:p>
      <w:pPr>
        <w:spacing w:line="360" w:lineRule="auto"/>
        <w:jc w:val="both"/>
        <w:rPr>
          <w:rFonts w:hint="eastAsia"/>
          <w:b/>
          <w:bCs/>
          <w:sz w:val="32"/>
          <w:lang w:eastAsia="zh-CN"/>
        </w:rPr>
      </w:pPr>
    </w:p>
    <w:p>
      <w:pPr>
        <w:spacing w:line="360" w:lineRule="auto"/>
        <w:jc w:val="both"/>
        <w:rPr>
          <w:rFonts w:hint="eastAsia"/>
          <w:b/>
          <w:bCs/>
          <w:sz w:val="32"/>
          <w:lang w:eastAsia="zh-CN"/>
        </w:rPr>
      </w:pPr>
    </w:p>
    <w:p>
      <w:pPr>
        <w:spacing w:line="360" w:lineRule="auto"/>
        <w:jc w:val="both"/>
        <w:rPr>
          <w:rFonts w:hint="eastAsia"/>
          <w:b/>
          <w:bCs/>
          <w:sz w:val="32"/>
          <w:lang w:eastAsia="zh-CN"/>
        </w:rPr>
      </w:pPr>
    </w:p>
    <w:p>
      <w:pPr>
        <w:spacing w:line="360" w:lineRule="auto"/>
        <w:ind w:firstLine="1606" w:firstLineChars="500"/>
        <w:jc w:val="both"/>
        <w:rPr>
          <w:rFonts w:hint="eastAsia" w:eastAsiaTheme="minorEastAsia"/>
          <w:b/>
          <w:bCs/>
          <w:sz w:val="32"/>
          <w:lang w:eastAsia="zh-CN"/>
        </w:rPr>
      </w:pPr>
      <w:r>
        <w:rPr>
          <w:rFonts w:hint="eastAsia"/>
          <w:b/>
          <w:bCs/>
          <w:sz w:val="32"/>
          <w:lang w:eastAsia="zh-CN"/>
        </w:rPr>
        <w:t>伊金霍洛旗东博煤炭有限责任公司</w:t>
      </w:r>
    </w:p>
    <w:p>
      <w:pPr>
        <w:spacing w:line="360" w:lineRule="auto"/>
        <w:jc w:val="center"/>
        <w:rPr>
          <w:rFonts w:hint="default" w:eastAsiaTheme="minorEastAsia"/>
          <w:b/>
          <w:bCs/>
          <w:sz w:val="32"/>
          <w:lang w:val="en-US" w:eastAsia="zh-CN"/>
        </w:rPr>
      </w:pPr>
      <w:r>
        <w:rPr>
          <w:rFonts w:hint="eastAsia"/>
          <w:b/>
          <w:bCs/>
          <w:sz w:val="32"/>
          <w:lang w:val="en-US" w:eastAsia="zh-CN"/>
        </w:rPr>
        <w:t>2021年12月23日</w:t>
      </w:r>
    </w:p>
    <w:p>
      <w:pPr>
        <w:numPr>
          <w:ilvl w:val="0"/>
          <w:numId w:val="0"/>
        </w:numPr>
        <w:ind w:left="160" w:leftChars="0"/>
        <w:jc w:val="both"/>
        <w:rPr>
          <w:rFonts w:hint="eastAsia" w:ascii="仿宋_GB2312" w:hAnsi="仿宋_GB2312" w:eastAsia="仿宋_GB2312" w:cs="仿宋_GB2312"/>
          <w:b/>
          <w:bCs/>
          <w:sz w:val="32"/>
          <w:szCs w:val="32"/>
          <w:lang w:val="en-US" w:eastAsia="zh-CN"/>
        </w:rPr>
      </w:pPr>
    </w:p>
    <w:p>
      <w:pPr>
        <w:numPr>
          <w:ilvl w:val="0"/>
          <w:numId w:val="0"/>
        </w:numPr>
        <w:ind w:left="160" w:leftChars="0"/>
        <w:jc w:val="both"/>
        <w:rPr>
          <w:rFonts w:hint="eastAsia" w:ascii="仿宋_GB2312" w:hAnsi="仿宋_GB2312" w:eastAsia="仿宋_GB2312" w:cs="仿宋_GB2312"/>
          <w:b/>
          <w:bCs/>
          <w:sz w:val="32"/>
          <w:szCs w:val="32"/>
          <w:lang w:val="en-US" w:eastAsia="zh-CN"/>
        </w:rPr>
      </w:pPr>
      <w:bookmarkStart w:id="0" w:name="_GoBack"/>
      <w:bookmarkEnd w:id="0"/>
      <w:r>
        <w:rPr>
          <w:rFonts w:hint="eastAsia" w:ascii="仿宋_GB2312" w:hAnsi="仿宋_GB2312" w:eastAsia="仿宋_GB2312" w:cs="仿宋_GB2312"/>
          <w:b/>
          <w:bCs/>
          <w:sz w:val="32"/>
          <w:szCs w:val="32"/>
          <w:lang w:val="en-US" w:eastAsia="zh-CN"/>
        </w:rPr>
        <w:t>一、工程项目概况：</w:t>
      </w:r>
    </w:p>
    <w:p>
      <w:pPr>
        <w:pStyle w:val="2"/>
        <w:numPr>
          <w:ilvl w:val="0"/>
          <w:numId w:val="0"/>
        </w:numPr>
        <w:ind w:firstLine="320" w:firstLineChars="1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1、工程项目名称：伊金霍洛旗东博煤炭有限责任公司矿井三水平中央变电所防爆电气设备采购和安装工程项目</w:t>
      </w:r>
    </w:p>
    <w:p>
      <w:pPr>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2、工程项目规模：180万吨/年</w:t>
      </w:r>
    </w:p>
    <w:p>
      <w:pPr>
        <w:pStyle w:val="8"/>
        <w:ind w:left="0" w:leftChars="0"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3、使用环境：防爆电气设备在矿井三水平中央变电所使用，工作制为连续运行，海拔高度+1140m。</w:t>
      </w:r>
      <w:r>
        <w:rPr>
          <w:rFonts w:hint="eastAsia" w:ascii="仿宋_GB2312" w:hAnsi="仿宋_GB2312" w:eastAsia="仿宋_GB2312" w:cs="仿宋_GB2312"/>
          <w:sz w:val="32"/>
          <w:szCs w:val="32"/>
        </w:rPr>
        <w:t>井田属半沙漠、干旱—半干旱高原大陆性气候，阳光辐射强烈，日照丰富，冬寒夏热，多风少雨。据伊金霍洛旗气象站资料，区内年平均气温6.2～7.8℃，最高气温36.6℃，最低气温-29.6℃；年均降水量350mm左右，多集中在7、8、9月份；年均蒸发量2492.1mm；常年以西北风为主，最大风速24m/s；最大冻土深度1.5m。依据《中国地震动参数区划图》(GB/18306-2001)本区地震动峰值加速度为0.05，对照《中国地震烈度区划图》（1900），地震烈度为6°，为弱震预测区，近年来未发生过破坏性地震。</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工程项目简况：依据内蒙古煤炭科学研究院有限责任公司对伊金霍洛旗东博煤炭有限责任公司煤矿三水平5-1煤和5-2煤中央变电所供电系统图的设计要求，变电所两回主电源引至二水平中央变电所10KV两回高压真空配电装置，用MYJV22-8.7/10-3×240mm</w:t>
      </w:r>
      <w:r>
        <w:rPr>
          <w:rFonts w:hint="eastAsia" w:ascii="仿宋_GB2312" w:hAnsi="仿宋_GB2312" w:eastAsia="仿宋_GB2312" w:cs="仿宋_GB2312"/>
          <w:sz w:val="32"/>
          <w:szCs w:val="32"/>
          <w:vertAlign w:val="superscript"/>
          <w:lang w:val="en-US" w:eastAsia="zh-CN"/>
        </w:rPr>
        <w:t>2</w:t>
      </w:r>
      <w:r>
        <w:rPr>
          <w:rFonts w:hint="eastAsia" w:ascii="仿宋_GB2312" w:hAnsi="仿宋_GB2312" w:eastAsia="仿宋_GB2312" w:cs="仿宋_GB2312"/>
          <w:sz w:val="32"/>
          <w:szCs w:val="32"/>
          <w:vertAlign w:val="baseline"/>
          <w:lang w:val="en-US" w:eastAsia="zh-CN"/>
        </w:rPr>
        <w:t>高压电缆与所</w:t>
      </w:r>
      <w:r>
        <w:rPr>
          <w:rFonts w:hint="eastAsia" w:ascii="仿宋_GB2312" w:hAnsi="仿宋_GB2312" w:eastAsia="仿宋_GB2312" w:cs="仿宋_GB2312"/>
          <w:sz w:val="32"/>
          <w:szCs w:val="32"/>
          <w:lang w:val="en-US" w:eastAsia="zh-CN"/>
        </w:rPr>
        <w:t>内安装</w:t>
      </w:r>
      <w:r>
        <w:rPr>
          <w:rFonts w:hint="eastAsia" w:ascii="仿宋_GB2312" w:hAnsi="仿宋_GB2312" w:eastAsia="仿宋_GB2312" w:cs="仿宋_GB2312"/>
          <w:sz w:val="32"/>
          <w:szCs w:val="32"/>
        </w:rPr>
        <w:t>矿用隔爆兼本质安全型永磁机构高压真空配电装</w:t>
      </w:r>
      <w:r>
        <w:rPr>
          <w:rFonts w:hint="eastAsia" w:ascii="仿宋_GB2312" w:hAnsi="仿宋_GB2312" w:eastAsia="仿宋_GB2312" w:cs="仿宋_GB2312"/>
          <w:sz w:val="32"/>
          <w:szCs w:val="32"/>
          <w:lang w:eastAsia="zh-CN"/>
        </w:rPr>
        <w:t>置</w:t>
      </w:r>
      <w:r>
        <w:rPr>
          <w:rFonts w:hint="eastAsia" w:ascii="仿宋_GB2312" w:hAnsi="仿宋_GB2312" w:eastAsia="仿宋_GB2312" w:cs="仿宋_GB2312"/>
          <w:sz w:val="32"/>
          <w:szCs w:val="32"/>
          <w:lang w:val="en-US" w:eastAsia="zh-CN"/>
        </w:rPr>
        <w:t>两台进线柜连接，形成双回路供电。</w:t>
      </w:r>
    </w:p>
    <w:p>
      <w:pPr>
        <w:ind w:firstLine="320" w:firstLineChars="100"/>
        <w:jc w:val="left"/>
        <w:rPr>
          <w:rFonts w:hint="eastAsia"/>
          <w:lang w:val="en-US" w:eastAsia="zh-CN"/>
        </w:rPr>
      </w:pPr>
      <w:r>
        <w:rPr>
          <w:rFonts w:hint="eastAsia" w:ascii="仿宋_GB2312" w:hAnsi="仿宋_GB2312" w:eastAsia="仿宋_GB2312" w:cs="仿宋_GB2312"/>
          <w:sz w:val="32"/>
          <w:szCs w:val="32"/>
          <w:lang w:val="en-US" w:eastAsia="zh-CN"/>
        </w:rPr>
        <w:t>（1）中央变电所内安装22台</w:t>
      </w:r>
      <w:r>
        <w:rPr>
          <w:rFonts w:hint="eastAsia" w:ascii="仿宋_GB2312" w:hAnsi="仿宋_GB2312" w:eastAsia="仿宋_GB2312" w:cs="仿宋_GB2312"/>
          <w:sz w:val="32"/>
          <w:szCs w:val="32"/>
        </w:rPr>
        <w:t>矿用隔爆兼本质安全型永磁</w:t>
      </w:r>
      <w:r>
        <w:rPr>
          <w:rFonts w:hint="eastAsia" w:ascii="仿宋_GB2312" w:hAnsi="仿宋_GB2312" w:eastAsia="仿宋_GB2312" w:cs="仿宋_GB2312"/>
          <w:sz w:val="32"/>
          <w:szCs w:val="32"/>
          <w:lang w:eastAsia="zh-CN"/>
        </w:rPr>
        <w:t>式</w:t>
      </w:r>
      <w:r>
        <w:rPr>
          <w:rFonts w:hint="eastAsia" w:ascii="仿宋_GB2312" w:hAnsi="仿宋_GB2312" w:eastAsia="仿宋_GB2312" w:cs="仿宋_GB2312"/>
          <w:sz w:val="32"/>
          <w:szCs w:val="32"/>
        </w:rPr>
        <w:t>高压真空配电装</w:t>
      </w:r>
      <w:r>
        <w:rPr>
          <w:rFonts w:hint="eastAsia" w:ascii="仿宋_GB2312" w:hAnsi="仿宋_GB2312" w:eastAsia="仿宋_GB2312" w:cs="仿宋_GB2312"/>
          <w:sz w:val="32"/>
          <w:szCs w:val="32"/>
          <w:lang w:eastAsia="zh-CN"/>
        </w:rPr>
        <w:t>置（型号</w:t>
      </w:r>
      <w:r>
        <w:rPr>
          <w:rFonts w:hint="eastAsia" w:ascii="仿宋_GB2312" w:hAnsi="仿宋_GB2312" w:eastAsia="仿宋_GB2312" w:cs="仿宋_GB2312"/>
          <w:sz w:val="32"/>
          <w:szCs w:val="32"/>
          <w:lang w:val="en-US" w:eastAsia="zh-CN"/>
        </w:rPr>
        <w:t>PJG-1250/10YD)，两台进线柜和一台联络柜，进线柜和联络柜不带接地刀，出线柜全部带接地刀。</w:t>
      </w:r>
      <w:r>
        <w:rPr>
          <w:rFonts w:hint="eastAsia" w:ascii="仿宋_GB2312" w:hAnsi="仿宋_GB2312" w:eastAsia="仿宋_GB2312" w:cs="仿宋_GB2312"/>
          <w:sz w:val="32"/>
          <w:szCs w:val="32"/>
        </w:rPr>
        <w:t>高压真空配电装</w:t>
      </w:r>
      <w:r>
        <w:rPr>
          <w:rFonts w:hint="eastAsia" w:ascii="仿宋_GB2312" w:hAnsi="仿宋_GB2312" w:eastAsia="仿宋_GB2312" w:cs="仿宋_GB2312"/>
          <w:sz w:val="32"/>
          <w:szCs w:val="32"/>
          <w:lang w:eastAsia="zh-CN"/>
        </w:rPr>
        <w:t>置</w:t>
      </w:r>
      <w:r>
        <w:rPr>
          <w:rFonts w:hint="eastAsia" w:ascii="仿宋_GB2312" w:hAnsi="仿宋_GB2312" w:eastAsia="仿宋_GB2312" w:cs="仿宋_GB2312"/>
          <w:sz w:val="32"/>
          <w:szCs w:val="32"/>
          <w:lang w:val="en-US" w:eastAsia="zh-CN"/>
        </w:rPr>
        <w:t>直流电源由</w:t>
      </w:r>
      <w:r>
        <w:rPr>
          <w:rFonts w:hint="eastAsia" w:ascii="仿宋_GB2312" w:hAnsi="仿宋_GB2312" w:eastAsia="仿宋_GB2312" w:cs="仿宋_GB2312"/>
          <w:sz w:val="32"/>
          <w:szCs w:val="32"/>
        </w:rPr>
        <w:t>矿用隔爆兼本安型锂离子蓄电池</w:t>
      </w:r>
      <w:r>
        <w:rPr>
          <w:rFonts w:hint="eastAsia" w:ascii="仿宋_GB2312" w:hAnsi="仿宋_GB2312" w:eastAsia="仿宋_GB2312" w:cs="仿宋_GB2312"/>
          <w:sz w:val="32"/>
          <w:szCs w:val="32"/>
          <w:lang w:eastAsia="zh-CN"/>
        </w:rPr>
        <w:t>提供，实现地面远程操控；</w:t>
      </w:r>
      <w:r>
        <w:rPr>
          <w:rFonts w:hint="eastAsia" w:ascii="仿宋_GB2312" w:hAnsi="仿宋_GB2312" w:eastAsia="仿宋_GB2312" w:cs="仿宋_GB2312"/>
          <w:sz w:val="32"/>
          <w:szCs w:val="32"/>
          <w:lang w:val="en-US" w:eastAsia="zh-CN"/>
        </w:rPr>
        <w:t>柜体自带PT和后备电源能自动切换，当直流电源失电时切换至本柜后备电源就地电动操控。柜体联接用硬铜母排连接，其载流量1250A（厂家与柜体成套提供）。高压真空配电装置安装完工，双回路电源形成后供所内和各生产区队用电。所有高压真空配电装置要求设备先进、功能齐全，实现无人值守自动化远距离操作和监控。</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东博煤矿电力监控无人值守系统已经形成，</w:t>
      </w:r>
      <w:r>
        <w:rPr>
          <w:rFonts w:hint="eastAsia" w:ascii="仿宋_GB2312" w:hAnsi="仿宋_GB2312" w:eastAsia="仿宋_GB2312" w:cs="仿宋_GB2312"/>
          <w:sz w:val="32"/>
          <w:szCs w:val="32"/>
        </w:rPr>
        <w:t>矿井供电监控系统需“具备智能防越级跳闸保护功能”、“具备智能选择性漏电保护功能”、“具有对矿井所有变电所进行实时监控与电力调度的功能”、</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sz w:val="32"/>
          <w:szCs w:val="32"/>
        </w:rPr>
        <w:t>所有新采购的高压供配电开关</w:t>
      </w:r>
      <w:r>
        <w:rPr>
          <w:rFonts w:hint="eastAsia" w:ascii="仿宋_GB2312" w:hAnsi="仿宋_GB2312" w:eastAsia="仿宋_GB2312" w:cs="仿宋_GB2312"/>
          <w:sz w:val="32"/>
          <w:szCs w:val="32"/>
          <w:lang w:eastAsia="zh-CN"/>
        </w:rPr>
        <w:t>保护器和低压馈电开关保护器</w:t>
      </w:r>
      <w:r>
        <w:rPr>
          <w:rFonts w:hint="eastAsia" w:ascii="仿宋_GB2312" w:hAnsi="仿宋_GB2312" w:eastAsia="仿宋_GB2312" w:cs="仿宋_GB2312"/>
          <w:sz w:val="32"/>
          <w:szCs w:val="32"/>
        </w:rPr>
        <w:t>要</w:t>
      </w:r>
      <w:r>
        <w:rPr>
          <w:rFonts w:hint="eastAsia" w:ascii="仿宋_GB2312" w:hAnsi="仿宋_GB2312" w:eastAsia="仿宋_GB2312" w:cs="仿宋_GB2312"/>
          <w:sz w:val="32"/>
          <w:szCs w:val="32"/>
          <w:lang w:eastAsia="zh-CN"/>
        </w:rPr>
        <w:t>求</w:t>
      </w:r>
      <w:r>
        <w:rPr>
          <w:rFonts w:hint="eastAsia" w:ascii="仿宋_GB2312" w:hAnsi="仿宋_GB2312" w:eastAsia="仿宋_GB2312" w:cs="仿宋_GB2312"/>
          <w:sz w:val="32"/>
          <w:szCs w:val="32"/>
        </w:rPr>
        <w:t>选用北京广大泰祥自动化技术有限公司的综合监控保护器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themeColor="text1"/>
          <w:sz w:val="32"/>
          <w:szCs w:val="32"/>
          <w:highlight w:val="none"/>
          <w:shd w:val="clear" w:color="auto" w:fill="auto"/>
          <w14:textFill>
            <w14:solidFill>
              <w14:schemeClr w14:val="tx1"/>
            </w14:solidFill>
          </w14:textFill>
        </w:rPr>
        <w:t>高压配电装置小车</w:t>
      </w:r>
      <w:r>
        <w:rPr>
          <w:rFonts w:hint="eastAsia" w:ascii="仿宋_GB2312" w:hAnsi="仿宋_GB2312" w:eastAsia="仿宋_GB2312" w:cs="仿宋_GB2312"/>
          <w:color w:val="000000" w:themeColor="text1"/>
          <w:sz w:val="32"/>
          <w:szCs w:val="32"/>
          <w:highlight w:val="none"/>
          <w:shd w:val="clear" w:color="auto" w:fill="auto"/>
          <w:lang w:eastAsia="zh-CN"/>
          <w14:textFill>
            <w14:solidFill>
              <w14:schemeClr w14:val="tx1"/>
            </w14:solidFill>
          </w14:textFill>
        </w:rPr>
        <w:t>、地刀具备</w:t>
      </w:r>
      <w:r>
        <w:rPr>
          <w:rFonts w:hint="eastAsia" w:ascii="仿宋_GB2312" w:hAnsi="仿宋_GB2312" w:eastAsia="仿宋_GB2312" w:cs="仿宋_GB2312"/>
          <w:color w:val="000000" w:themeColor="text1"/>
          <w:sz w:val="32"/>
          <w:szCs w:val="32"/>
          <w:highlight w:val="none"/>
          <w:shd w:val="clear" w:color="auto" w:fill="auto"/>
          <w14:textFill>
            <w14:solidFill>
              <w14:schemeClr w14:val="tx1"/>
            </w14:solidFill>
          </w14:textFill>
        </w:rPr>
        <w:t>智能伺服控</w:t>
      </w:r>
      <w:r>
        <w:rPr>
          <w:rFonts w:hint="eastAsia" w:ascii="仿宋_GB2312" w:hAnsi="仿宋_GB2312" w:eastAsia="仿宋_GB2312" w:cs="仿宋_GB2312"/>
          <w:color w:val="auto"/>
          <w:sz w:val="32"/>
          <w:szCs w:val="32"/>
          <w:highlight w:val="none"/>
          <w:shd w:val="clear" w:color="auto" w:fill="auto"/>
        </w:rPr>
        <w:t>制功能，就地可通过操作设备前门按钮，实现小车自动推进或退出</w:t>
      </w:r>
      <w:r>
        <w:rPr>
          <w:rFonts w:hint="eastAsia" w:ascii="仿宋_GB2312" w:hAnsi="仿宋_GB2312" w:eastAsia="仿宋_GB2312" w:cs="仿宋_GB2312"/>
          <w:color w:val="auto"/>
          <w:sz w:val="32"/>
          <w:szCs w:val="32"/>
          <w:highlight w:val="none"/>
          <w:shd w:val="clear" w:color="auto" w:fill="auto"/>
          <w:lang w:eastAsia="zh-CN"/>
        </w:rPr>
        <w:t>和地刀分合</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也</w:t>
      </w:r>
      <w:r>
        <w:rPr>
          <w:rFonts w:hint="eastAsia" w:ascii="仿宋_GB2312" w:hAnsi="仿宋_GB2312" w:eastAsia="仿宋_GB2312" w:cs="仿宋_GB2312"/>
          <w:color w:val="auto"/>
          <w:sz w:val="32"/>
          <w:szCs w:val="32"/>
          <w:highlight w:val="none"/>
          <w:shd w:val="clear" w:color="auto" w:fill="auto"/>
        </w:rPr>
        <w:t>可以通过矿用网络，实现在地面遥</w:t>
      </w:r>
      <w:r>
        <w:rPr>
          <w:rFonts w:hint="eastAsia" w:ascii="仿宋_GB2312" w:hAnsi="仿宋_GB2312" w:eastAsia="仿宋_GB2312" w:cs="仿宋_GB2312"/>
          <w:color w:val="auto"/>
          <w:sz w:val="32"/>
          <w:szCs w:val="32"/>
          <w:highlight w:val="none"/>
          <w:shd w:val="clear" w:color="auto" w:fill="auto"/>
          <w:lang w:eastAsia="zh-CN"/>
        </w:rPr>
        <w:t>控操作，</w:t>
      </w:r>
      <w:r>
        <w:rPr>
          <w:rFonts w:hint="eastAsia" w:ascii="仿宋_GB2312" w:hAnsi="仿宋_GB2312" w:eastAsia="仿宋_GB2312" w:cs="仿宋_GB2312"/>
          <w:sz w:val="32"/>
          <w:szCs w:val="32"/>
        </w:rPr>
        <w:t>无缝接入矿方现有的电力监控管理系统，减少后期监控接入成本及不必要的重复性改造</w:t>
      </w:r>
      <w:r>
        <w:rPr>
          <w:rFonts w:hint="eastAsia" w:ascii="仿宋_GB2312" w:hAnsi="仿宋_GB2312" w:eastAsia="仿宋_GB2312" w:cs="仿宋_GB2312"/>
          <w:sz w:val="32"/>
          <w:szCs w:val="32"/>
          <w:lang w:eastAsia="zh-CN"/>
        </w:rPr>
        <w:t>。</w:t>
      </w:r>
    </w:p>
    <w:p>
      <w:pPr>
        <w:pStyle w:val="2"/>
        <w:ind w:left="0" w:leftChars="0" w:firstLine="320" w:firstLineChars="100"/>
        <w:rPr>
          <w:rFonts w:hint="default" w:eastAsia="仿宋_GB231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2）矿用隔爆型干式变压器4台：其中2台（型号KBSG-200/10/1.2KV)变压器二次侧,供照明综保、避难硐室、监控分站、直流电源蓄电池，用</w:t>
      </w:r>
      <w:r>
        <w:rPr>
          <w:rFonts w:hint="eastAsia" w:ascii="仿宋_GB2312" w:hAnsi="仿宋_GB2312" w:eastAsia="仿宋_GB2312" w:cs="仿宋_GB2312"/>
          <w:sz w:val="32"/>
          <w:szCs w:val="32"/>
        </w:rPr>
        <w:t>矿用隔爆兼本质安全型真空</w:t>
      </w:r>
      <w:r>
        <w:rPr>
          <w:rFonts w:hint="eastAsia" w:ascii="仿宋_GB2312" w:hAnsi="仿宋_GB2312" w:eastAsia="仿宋_GB2312" w:cs="仿宋_GB2312"/>
          <w:sz w:val="32"/>
          <w:szCs w:val="32"/>
          <w:lang w:val="en-US" w:eastAsia="zh-CN"/>
        </w:rPr>
        <w:t>馈电开关共10台，其中进线和联络馈电开关3台(KBZ-630/1140）、出线馈电开关（KBZ-400/1140)5台、矿用隔爆型照明信号综保开关（ZBZ16-4.0/1140/127)2台；另外2台（型号KBSG-500/10/1.2KV)变压器二次侧用</w:t>
      </w:r>
      <w:r>
        <w:rPr>
          <w:rFonts w:hint="eastAsia" w:ascii="仿宋_GB2312" w:hAnsi="仿宋_GB2312" w:eastAsia="仿宋_GB2312" w:cs="仿宋_GB2312"/>
          <w:sz w:val="32"/>
          <w:szCs w:val="32"/>
        </w:rPr>
        <w:t>矿用隔爆兼本质安全型真空</w:t>
      </w:r>
      <w:r>
        <w:rPr>
          <w:rFonts w:hint="eastAsia" w:ascii="仿宋_GB2312" w:hAnsi="仿宋_GB2312" w:eastAsia="仿宋_GB2312" w:cs="仿宋_GB2312"/>
          <w:sz w:val="32"/>
          <w:szCs w:val="32"/>
          <w:lang w:val="en-US" w:eastAsia="zh-CN"/>
        </w:rPr>
        <w:t>馈电开关2台(KBZ-630/1140），专供局部通风机使用；主排水泵采用</w:t>
      </w:r>
      <w:r>
        <w:rPr>
          <w:rFonts w:hint="eastAsia" w:ascii="仿宋_GB2312" w:hAnsi="仿宋_GB2312" w:eastAsia="仿宋_GB2312" w:cs="仿宋_GB2312"/>
          <w:sz w:val="32"/>
          <w:szCs w:val="32"/>
        </w:rPr>
        <w:t>矿用隔爆兼本质安全型</w:t>
      </w:r>
      <w:r>
        <w:rPr>
          <w:rFonts w:hint="eastAsia" w:ascii="仿宋_GB2312" w:hAnsi="仿宋_GB2312" w:eastAsia="仿宋_GB2312" w:cs="仿宋_GB2312"/>
          <w:sz w:val="32"/>
          <w:szCs w:val="32"/>
          <w:lang w:eastAsia="zh-CN"/>
        </w:rPr>
        <w:t>高压真空交流软启动装置（</w:t>
      </w:r>
      <w:r>
        <w:rPr>
          <w:rFonts w:hint="eastAsia" w:ascii="仿宋_GB2312" w:hAnsi="仿宋_GB2312" w:eastAsia="仿宋_GB2312" w:cs="仿宋_GB2312"/>
          <w:sz w:val="32"/>
          <w:szCs w:val="32"/>
          <w:lang w:val="en-US" w:eastAsia="zh-CN"/>
        </w:rPr>
        <w:t>KJGR-75/10)3台控制。</w:t>
      </w:r>
    </w:p>
    <w:p>
      <w:pPr>
        <w:pStyle w:val="8"/>
        <w:ind w:left="0" w:leftChars="0" w:firstLine="320" w:firstLineChars="1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（3）中央变电所防爆电气设备需求明细清单详见附件1：</w:t>
      </w:r>
    </w:p>
    <w:p>
      <w:pPr>
        <w:numPr>
          <w:ilvl w:val="0"/>
          <w:numId w:val="0"/>
        </w:numPr>
        <w:ind w:firstLine="960" w:firstLineChars="3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：防爆电气设备需求明细清单</w:t>
      </w:r>
    </w:p>
    <w:tbl>
      <w:tblPr>
        <w:tblStyle w:val="6"/>
        <w:tblW w:w="9975" w:type="dxa"/>
        <w:tblInd w:w="-7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3480"/>
        <w:gridCol w:w="2474"/>
        <w:gridCol w:w="916"/>
        <w:gridCol w:w="570"/>
        <w:gridCol w:w="57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序号</w:t>
            </w:r>
          </w:p>
        </w:tc>
        <w:tc>
          <w:tcPr>
            <w:tcW w:w="348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名称</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规格型号</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电流变比</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单位</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数量</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348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b w:val="0"/>
                <w:bCs/>
                <w:sz w:val="28"/>
                <w:szCs w:val="28"/>
              </w:rPr>
              <w:t>矿用隔爆兼本质安全型永磁式高压真空配电装置</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PJG-1250/10YD</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500/5</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台</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两台进线、一台联络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348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b w:val="0"/>
                <w:bCs/>
                <w:sz w:val="28"/>
                <w:szCs w:val="28"/>
              </w:rPr>
              <w:t>矿用隔爆兼本质安全型永磁式高压真空配电装置</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PJG-1250/10YD</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300/5</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台</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p>
        </w:tc>
        <w:tc>
          <w:tcPr>
            <w:tcW w:w="348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b w:val="0"/>
                <w:bCs/>
                <w:sz w:val="28"/>
                <w:szCs w:val="28"/>
              </w:rPr>
              <w:t>矿用隔爆兼本质安全型永磁式高压真空配电装置</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PJG-1250/10YD</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200/5</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台</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9</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4</w:t>
            </w:r>
          </w:p>
        </w:tc>
        <w:tc>
          <w:tcPr>
            <w:tcW w:w="348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b w:val="0"/>
                <w:bCs/>
                <w:sz w:val="28"/>
                <w:szCs w:val="28"/>
              </w:rPr>
              <w:t>矿用隔爆兼本质安全型永磁式高压真空配电装置</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PJG-1250/10YD</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100/5</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台</w:t>
            </w:r>
          </w:p>
        </w:tc>
        <w:tc>
          <w:tcPr>
            <w:tcW w:w="570"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6</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w:t>
            </w:r>
          </w:p>
        </w:tc>
        <w:tc>
          <w:tcPr>
            <w:tcW w:w="348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矿用隔爆型干式变压器</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KBSG-200/10/1.2</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台</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6</w:t>
            </w:r>
          </w:p>
        </w:tc>
        <w:tc>
          <w:tcPr>
            <w:tcW w:w="3480" w:type="dxa"/>
            <w:vAlign w:val="center"/>
          </w:tcPr>
          <w:p>
            <w:pPr>
              <w:pStyle w:val="2"/>
              <w:numPr>
                <w:ilvl w:val="0"/>
                <w:numId w:val="0"/>
              </w:num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矿用隔爆型干式变压器</w:t>
            </w:r>
          </w:p>
        </w:tc>
        <w:tc>
          <w:tcPr>
            <w:tcW w:w="2474" w:type="dxa"/>
            <w:vAlign w:val="center"/>
          </w:tcPr>
          <w:p>
            <w:pPr>
              <w:pStyle w:val="2"/>
              <w:numPr>
                <w:ilvl w:val="0"/>
                <w:numId w:val="0"/>
              </w:num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KBSG-500/10/1.2</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台</w:t>
            </w:r>
          </w:p>
        </w:tc>
        <w:tc>
          <w:tcPr>
            <w:tcW w:w="570"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风机专供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w:t>
            </w:r>
          </w:p>
        </w:tc>
        <w:tc>
          <w:tcPr>
            <w:tcW w:w="3480" w:type="dxa"/>
            <w:vAlign w:val="center"/>
          </w:tcPr>
          <w:p>
            <w:pPr>
              <w:pStyle w:val="2"/>
              <w:numPr>
                <w:ilvl w:val="0"/>
                <w:numId w:val="0"/>
              </w:num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矿用隔爆兼本质安全型真空</w:t>
            </w:r>
            <w:r>
              <w:rPr>
                <w:rFonts w:hint="eastAsia" w:ascii="仿宋_GB2312" w:hAnsi="仿宋_GB2312" w:eastAsia="仿宋_GB2312" w:cs="仿宋_GB2312"/>
                <w:sz w:val="28"/>
                <w:szCs w:val="28"/>
                <w:lang w:val="en-US" w:eastAsia="zh-CN"/>
              </w:rPr>
              <w:t>馈电开关</w:t>
            </w:r>
          </w:p>
        </w:tc>
        <w:tc>
          <w:tcPr>
            <w:tcW w:w="2474" w:type="dxa"/>
            <w:vAlign w:val="center"/>
          </w:tcPr>
          <w:p>
            <w:pPr>
              <w:pStyle w:val="2"/>
              <w:numPr>
                <w:ilvl w:val="0"/>
                <w:numId w:val="0"/>
              </w:num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KBZ-630/1140</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台</w:t>
            </w:r>
          </w:p>
        </w:tc>
        <w:tc>
          <w:tcPr>
            <w:tcW w:w="570"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局部通风机专供开关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8</w:t>
            </w:r>
          </w:p>
        </w:tc>
        <w:tc>
          <w:tcPr>
            <w:tcW w:w="348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rPr>
              <w:t>矿用隔爆兼本质安全型真空</w:t>
            </w:r>
            <w:r>
              <w:rPr>
                <w:rFonts w:hint="eastAsia" w:ascii="仿宋_GB2312" w:hAnsi="仿宋_GB2312" w:eastAsia="仿宋_GB2312" w:cs="仿宋_GB2312"/>
                <w:sz w:val="28"/>
                <w:szCs w:val="28"/>
                <w:lang w:val="en-US" w:eastAsia="zh-CN"/>
              </w:rPr>
              <w:t>馈电开关</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KBZ-630/1140</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台</w:t>
            </w:r>
          </w:p>
        </w:tc>
        <w:tc>
          <w:tcPr>
            <w:tcW w:w="570"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两台进线、一台联络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9</w:t>
            </w:r>
          </w:p>
        </w:tc>
        <w:tc>
          <w:tcPr>
            <w:tcW w:w="3480" w:type="dxa"/>
            <w:vAlign w:val="center"/>
          </w:tcPr>
          <w:p>
            <w:pPr>
              <w:pStyle w:val="2"/>
              <w:numPr>
                <w:ilvl w:val="0"/>
                <w:numId w:val="0"/>
              </w:numPr>
              <w:ind w:left="0" w:leftChars="0" w:firstLine="0" w:firstLineChars="0"/>
              <w:jc w:val="center"/>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rPr>
              <w:t>矿用隔爆兼本质安全型真空</w:t>
            </w:r>
            <w:r>
              <w:rPr>
                <w:rFonts w:hint="eastAsia" w:ascii="仿宋_GB2312" w:hAnsi="仿宋_GB2312" w:eastAsia="仿宋_GB2312" w:cs="仿宋_GB2312"/>
                <w:sz w:val="28"/>
                <w:szCs w:val="28"/>
                <w:lang w:val="en-US" w:eastAsia="zh-CN"/>
              </w:rPr>
              <w:t>馈电开关</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KBZ-400/1140</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台</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10</w:t>
            </w:r>
          </w:p>
        </w:tc>
        <w:tc>
          <w:tcPr>
            <w:tcW w:w="348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矿用隔爆型照明信号综保开关</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ZBZ16-4/1140/127</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台</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11</w:t>
            </w:r>
          </w:p>
        </w:tc>
        <w:tc>
          <w:tcPr>
            <w:tcW w:w="348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rPr>
              <w:t>矿用隔爆兼本质安全型</w:t>
            </w:r>
            <w:r>
              <w:rPr>
                <w:rFonts w:hint="eastAsia" w:ascii="仿宋_GB2312" w:hAnsi="仿宋_GB2312" w:eastAsia="仿宋_GB2312" w:cs="仿宋_GB2312"/>
                <w:sz w:val="28"/>
                <w:szCs w:val="28"/>
                <w:lang w:eastAsia="zh-CN"/>
              </w:rPr>
              <w:t>高压真空交流软启动装置</w:t>
            </w:r>
          </w:p>
        </w:tc>
        <w:tc>
          <w:tcPr>
            <w:tcW w:w="2474"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lang w:val="en-US" w:eastAsia="zh-CN"/>
              </w:rPr>
              <w:t>KJGR-75/10</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台</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3</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带防爆按钮控制箱三台，有电流表、电压表和启停指示灯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12</w:t>
            </w:r>
          </w:p>
        </w:tc>
        <w:tc>
          <w:tcPr>
            <w:tcW w:w="3480" w:type="dxa"/>
            <w:vAlign w:val="center"/>
          </w:tcPr>
          <w:p>
            <w:pPr>
              <w:pStyle w:val="2"/>
              <w:numPr>
                <w:ilvl w:val="0"/>
                <w:numId w:val="0"/>
              </w:num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矿用隔爆兼本安型锂离子蓄电池电源</w:t>
            </w:r>
          </w:p>
        </w:tc>
        <w:tc>
          <w:tcPr>
            <w:tcW w:w="2474" w:type="dxa"/>
            <w:vAlign w:val="center"/>
          </w:tcPr>
          <w:p>
            <w:pPr>
              <w:keepNext w:val="0"/>
              <w:keepLines w:val="0"/>
              <w:widowControl/>
              <w:suppressLineNumbers w:val="0"/>
              <w:jc w:val="center"/>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lang w:val="en-US" w:eastAsia="zh-CN" w:bidi="ar"/>
              </w:rPr>
              <w:t>DXJL6600/110J（B）</w:t>
            </w:r>
          </w:p>
          <w:p>
            <w:pPr>
              <w:pStyle w:val="2"/>
              <w:numPr>
                <w:ilvl w:val="0"/>
                <w:numId w:val="0"/>
              </w:numPr>
              <w:jc w:val="center"/>
              <w:rPr>
                <w:rFonts w:hint="eastAsia" w:ascii="仿宋_GB2312" w:hAnsi="仿宋_GB2312" w:eastAsia="仿宋_GB2312" w:cs="仿宋_GB2312"/>
                <w:sz w:val="28"/>
                <w:szCs w:val="28"/>
                <w:lang w:val="en-US" w:eastAsia="zh-CN"/>
              </w:rPr>
            </w:pP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套</w:t>
            </w:r>
          </w:p>
        </w:tc>
        <w:tc>
          <w:tcPr>
            <w:tcW w:w="570"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直流电源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13</w:t>
            </w:r>
          </w:p>
        </w:tc>
        <w:tc>
          <w:tcPr>
            <w:tcW w:w="3480" w:type="dxa"/>
            <w:vAlign w:val="center"/>
          </w:tcPr>
          <w:p>
            <w:pPr>
              <w:pStyle w:val="2"/>
              <w:numPr>
                <w:ilvl w:val="0"/>
                <w:numId w:val="0"/>
              </w:num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备品备件</w:t>
            </w:r>
            <w:r>
              <w:rPr>
                <w:rFonts w:hint="eastAsia" w:ascii="仿宋_GB2312" w:hAnsi="仿宋_GB2312" w:eastAsia="仿宋_GB2312" w:cs="仿宋_GB2312"/>
                <w:sz w:val="28"/>
                <w:szCs w:val="28"/>
                <w:lang w:eastAsia="zh-CN"/>
              </w:rPr>
              <w:t>（易损件）</w:t>
            </w:r>
          </w:p>
        </w:tc>
        <w:tc>
          <w:tcPr>
            <w:tcW w:w="2474" w:type="dxa"/>
            <w:vAlign w:val="center"/>
          </w:tcPr>
          <w:p>
            <w:pPr>
              <w:pStyle w:val="2"/>
              <w:numPr>
                <w:ilvl w:val="0"/>
                <w:numId w:val="0"/>
              </w:num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供</w:t>
            </w:r>
            <w:r>
              <w:rPr>
                <w:rFonts w:hint="eastAsia" w:ascii="仿宋_GB2312" w:hAnsi="仿宋_GB2312" w:eastAsia="仿宋_GB2312" w:cs="仿宋_GB2312"/>
                <w:sz w:val="28"/>
                <w:szCs w:val="28"/>
              </w:rPr>
              <w:t>方提供清单供</w:t>
            </w:r>
            <w:r>
              <w:rPr>
                <w:rFonts w:hint="eastAsia" w:ascii="仿宋_GB2312" w:hAnsi="仿宋_GB2312" w:eastAsia="仿宋_GB2312" w:cs="仿宋_GB2312"/>
                <w:sz w:val="28"/>
                <w:szCs w:val="28"/>
                <w:lang w:eastAsia="zh-CN"/>
              </w:rPr>
              <w:t>需</w:t>
            </w:r>
            <w:r>
              <w:rPr>
                <w:rFonts w:hint="eastAsia" w:ascii="仿宋_GB2312" w:hAnsi="仿宋_GB2312" w:eastAsia="仿宋_GB2312" w:cs="仿宋_GB2312"/>
                <w:sz w:val="28"/>
                <w:szCs w:val="28"/>
              </w:rPr>
              <w:t>方选择</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套</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14</w:t>
            </w:r>
          </w:p>
        </w:tc>
        <w:tc>
          <w:tcPr>
            <w:tcW w:w="3480" w:type="dxa"/>
            <w:vAlign w:val="center"/>
          </w:tcPr>
          <w:p>
            <w:pPr>
              <w:pStyle w:val="2"/>
              <w:numPr>
                <w:ilvl w:val="0"/>
                <w:numId w:val="0"/>
              </w:num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技术资料</w:t>
            </w:r>
          </w:p>
        </w:tc>
        <w:tc>
          <w:tcPr>
            <w:tcW w:w="2474"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附纸质版4套</w:t>
            </w:r>
          </w:p>
          <w:p>
            <w:pPr>
              <w:pStyle w:val="2"/>
              <w:numPr>
                <w:ilvl w:val="0"/>
                <w:numId w:val="0"/>
              </w:num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另附电子版1套</w:t>
            </w: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套</w:t>
            </w: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15</w:t>
            </w:r>
          </w:p>
        </w:tc>
        <w:tc>
          <w:tcPr>
            <w:tcW w:w="3480" w:type="dxa"/>
            <w:vAlign w:val="center"/>
          </w:tcPr>
          <w:p>
            <w:pPr>
              <w:pStyle w:val="2"/>
              <w:numPr>
                <w:ilvl w:val="0"/>
                <w:numId w:val="0"/>
              </w:num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随机专用工具</w:t>
            </w:r>
          </w:p>
        </w:tc>
        <w:tc>
          <w:tcPr>
            <w:tcW w:w="2474" w:type="dxa"/>
            <w:vAlign w:val="center"/>
          </w:tcPr>
          <w:p>
            <w:pPr>
              <w:pStyle w:val="2"/>
              <w:numPr>
                <w:ilvl w:val="0"/>
                <w:numId w:val="0"/>
              </w:numPr>
              <w:jc w:val="center"/>
              <w:rPr>
                <w:rFonts w:hint="eastAsia" w:ascii="仿宋_GB2312" w:hAnsi="仿宋_GB2312" w:eastAsia="仿宋_GB2312" w:cs="仿宋_GB2312"/>
                <w:sz w:val="28"/>
                <w:szCs w:val="28"/>
              </w:rPr>
            </w:pPr>
          </w:p>
        </w:tc>
        <w:tc>
          <w:tcPr>
            <w:tcW w:w="916"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c>
          <w:tcPr>
            <w:tcW w:w="57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套</w:t>
            </w:r>
          </w:p>
        </w:tc>
        <w:tc>
          <w:tcPr>
            <w:tcW w:w="570" w:type="dxa"/>
            <w:vAlign w:val="center"/>
          </w:tcPr>
          <w:p>
            <w:pPr>
              <w:pStyle w:val="2"/>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w:t>
            </w:r>
          </w:p>
        </w:tc>
        <w:tc>
          <w:tcPr>
            <w:tcW w:w="1440" w:type="dxa"/>
            <w:vAlign w:val="center"/>
          </w:tcPr>
          <w:p>
            <w:pPr>
              <w:pStyle w:val="2"/>
              <w:numPr>
                <w:ilvl w:val="0"/>
                <w:numId w:val="0"/>
              </w:numPr>
              <w:jc w:val="center"/>
              <w:rPr>
                <w:rFonts w:hint="eastAsia" w:ascii="仿宋_GB2312" w:hAnsi="仿宋_GB2312" w:eastAsia="仿宋_GB2312" w:cs="仿宋_GB2312"/>
                <w:sz w:val="28"/>
                <w:szCs w:val="28"/>
                <w:vertAlign w:val="baseline"/>
                <w:lang w:eastAsia="zh-CN"/>
              </w:rPr>
            </w:pPr>
          </w:p>
        </w:tc>
      </w:tr>
    </w:tbl>
    <w:p>
      <w:pPr>
        <w:numPr>
          <w:ilvl w:val="0"/>
          <w:numId w:val="2"/>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程项目内容：供方提供井下防爆电气设备，负责安装变电所内高压防爆开关柜、隔爆变压器、低压馈电开关、高压软启动柜、直流电源装置的一次供电回路，所需高低压电缆需方提供（详见附件1），双回主电源电缆由需方敷设至变电所内供方对接；主排水泵电缆由需方敷设至变电所内供方对接高压软启动柜，其它从变电所高低开关柜向外供出的高低压电缆由需方完成，供方指导安装。二次回路安装工作：所有涉及到变电所内高低配电装置的二次接线（含主排水泵控制回路），由供方负责对接，需方提供辅助材料。电气设备安装工作全部完工，具备送电条件后，供方负责调试运行和人员的培训工作，需方配合，直至投入正常运行。</w:t>
      </w:r>
    </w:p>
    <w:p>
      <w:pPr>
        <w:pStyle w:val="2"/>
        <w:numPr>
          <w:ilvl w:val="0"/>
          <w:numId w:val="0"/>
        </w:numPr>
        <w:ind w:leftChars="0" w:firstLine="643" w:firstLineChars="200"/>
        <w:rPr>
          <w:rFonts w:hint="eastAsia"/>
          <w:b/>
          <w:bCs/>
          <w:sz w:val="32"/>
          <w:szCs w:val="32"/>
          <w:lang w:val="en-US" w:eastAsia="zh-CN"/>
        </w:rPr>
      </w:pPr>
      <w:r>
        <w:rPr>
          <w:rFonts w:hint="eastAsia" w:ascii="仿宋_GB2312" w:hAnsi="仿宋_GB2312" w:eastAsia="仿宋_GB2312" w:cs="仿宋_GB2312"/>
          <w:b/>
          <w:bCs/>
          <w:sz w:val="32"/>
          <w:szCs w:val="32"/>
          <w:lang w:eastAsia="zh-CN"/>
        </w:rPr>
        <w:t>二、防爆电气设备主要技术参数及要求</w:t>
      </w:r>
    </w:p>
    <w:p>
      <w:pPr>
        <w:pStyle w:val="2"/>
        <w:numPr>
          <w:ilvl w:val="0"/>
          <w:numId w:val="0"/>
        </w:numPr>
        <w:ind w:firstLine="321" w:firstLineChars="1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（一）总则</w:t>
      </w:r>
    </w:p>
    <w:p>
      <w:pPr>
        <w:numPr>
          <w:ilvl w:val="0"/>
          <w:numId w:val="3"/>
        </w:num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本技术要求适用于</w:t>
      </w:r>
      <w:r>
        <w:rPr>
          <w:rFonts w:hint="eastAsia" w:ascii="仿宋_GB2312" w:hAnsi="仿宋_GB2312" w:eastAsia="仿宋_GB2312" w:cs="仿宋_GB2312"/>
          <w:sz w:val="32"/>
          <w:szCs w:val="32"/>
          <w:lang w:eastAsia="zh-CN"/>
        </w:rPr>
        <w:t>东博煤矿</w:t>
      </w:r>
      <w:r>
        <w:rPr>
          <w:rFonts w:hint="eastAsia" w:ascii="仿宋_GB2312" w:hAnsi="仿宋_GB2312" w:eastAsia="仿宋_GB2312" w:cs="仿宋_GB2312"/>
          <w:sz w:val="32"/>
          <w:szCs w:val="32"/>
        </w:rPr>
        <w:t>井下</w:t>
      </w:r>
      <w:r>
        <w:rPr>
          <w:rFonts w:hint="eastAsia" w:ascii="仿宋_GB2312" w:hAnsi="仿宋_GB2312" w:eastAsia="仿宋_GB2312" w:cs="仿宋_GB2312"/>
          <w:sz w:val="32"/>
          <w:szCs w:val="32"/>
          <w:lang w:eastAsia="zh-CN"/>
        </w:rPr>
        <w:t>中央</w:t>
      </w:r>
      <w:r>
        <w:rPr>
          <w:rFonts w:hint="eastAsia" w:ascii="仿宋_GB2312" w:hAnsi="仿宋_GB2312" w:eastAsia="仿宋_GB2312" w:cs="仿宋_GB2312"/>
          <w:sz w:val="32"/>
          <w:szCs w:val="32"/>
        </w:rPr>
        <w:t>变电所</w:t>
      </w:r>
      <w:r>
        <w:rPr>
          <w:rFonts w:hint="eastAsia" w:ascii="仿宋_GB2312" w:hAnsi="仿宋_GB2312" w:eastAsia="仿宋_GB2312" w:cs="仿宋_GB2312"/>
          <w:sz w:val="32"/>
          <w:szCs w:val="32"/>
          <w:lang w:eastAsia="zh-CN"/>
        </w:rPr>
        <w:t>电气</w:t>
      </w:r>
      <w:r>
        <w:rPr>
          <w:rFonts w:hint="eastAsia" w:ascii="仿宋_GB2312" w:hAnsi="仿宋_GB2312" w:eastAsia="仿宋_GB2312" w:cs="仿宋_GB2312"/>
          <w:sz w:val="32"/>
          <w:szCs w:val="32"/>
        </w:rPr>
        <w:t>设备的使用，提出了对该产品的功能设计、结构、性能和试验等方面的技术要求。</w:t>
      </w:r>
    </w:p>
    <w:p>
      <w:pPr>
        <w:numPr>
          <w:ilvl w:val="0"/>
          <w:numId w:val="0"/>
        </w:num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需方在本技术要求中提出了最低限度的技术要求，并未规定所有的技术要求和适用的标准，且未对一切技术细则做出规定，也未充分引述有关标准和规范的条文，供方应提供一套满足本技术要求和现行有关标准要求的高质量产品及其相应服务。</w:t>
      </w:r>
    </w:p>
    <w:p>
      <w:pPr>
        <w:spacing w:before="156" w:beforeLines="50"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如果供方没有以书面形式对本技术要求的条款提出异议，则意味着供方提供的设备(或系统)完全满足本技术要求的要求。如有异议，应在投标书中以“对技术要求的意见和与技术要求的差异”为标题的专门章节加以详细描述。</w:t>
      </w:r>
    </w:p>
    <w:p>
      <w:pPr>
        <w:spacing w:before="156" w:beforeLines="50"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供方须执行现行国家标准和行业标准。应遵循的现行标准如下，本技术规范出版时，所示版本均为有效。所有标准都会被修订，供需双方应探讨使用下列标准最新版本的可能性。有矛盾时，按现行的技术要求较高的标准执行。</w:t>
      </w:r>
    </w:p>
    <w:p>
      <w:pPr>
        <w:spacing w:before="156" w:beforeLines="50"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4.1 矿用隔爆高压真空配电装置、矿用隔爆型干式变压器、矿用隔爆兼本质安全型</w:t>
      </w:r>
      <w:r>
        <w:rPr>
          <w:rFonts w:hint="eastAsia" w:ascii="仿宋_GB2312" w:hAnsi="仿宋_GB2312" w:eastAsia="仿宋_GB2312" w:cs="仿宋_GB2312"/>
          <w:sz w:val="32"/>
          <w:szCs w:val="32"/>
          <w:lang w:eastAsia="zh-CN"/>
        </w:rPr>
        <w:t>高压真空交流软启动装置、</w:t>
      </w:r>
      <w:r>
        <w:rPr>
          <w:rFonts w:hint="eastAsia" w:ascii="仿宋_GB2312" w:hAnsi="仿宋_GB2312" w:eastAsia="仿宋_GB2312" w:cs="仿宋_GB2312"/>
          <w:sz w:val="32"/>
          <w:szCs w:val="32"/>
        </w:rPr>
        <w:t>矿用隔爆型低压真空馈电开关：</w:t>
      </w:r>
    </w:p>
    <w:p>
      <w:pPr>
        <w:spacing w:before="156" w:beforeLines="50"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《爆炸性环境 第1部分：设备通用要求》(GB3836.1-2010)；</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《爆炸性环境 第2部分：由隔爆外壳“d”保护的设备》（GB3836.2-2010）；</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《高压开关设备和控制设备标准的共用技术要求》(GB/T 11022-2011)；</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《矿用防爆型低压交流真空馈电开关》(MT871-2011)；</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《煤矿井下用电器设备通用技术条件》(MT661-2011)；</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《电能质量 公用电网波动》（GB/T14549-1993）；</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《矿用隔爆型移动变电站》（GB8286—2017）</w:t>
      </w:r>
    </w:p>
    <w:p>
      <w:pPr>
        <w:spacing w:line="360" w:lineRule="auto"/>
        <w:ind w:firstLine="819" w:firstLineChars="25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《外壳防护等级（IP代码）》（GB4208-2017）</w:t>
      </w:r>
    </w:p>
    <w:p>
      <w:pPr>
        <w:spacing w:before="156" w:beforeLines="50"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4.2 10kV系统微机综合自动化保护装置：</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《继电保护和安全自动装置技术规程》(GB/T 14285-2006)</w:t>
      </w:r>
      <w:r>
        <w:rPr>
          <w:rFonts w:hint="eastAsia" w:ascii="仿宋_GB2312" w:hAnsi="仿宋_GB2312" w:eastAsia="仿宋_GB2312" w:cs="仿宋_GB2312"/>
          <w:sz w:val="32"/>
          <w:szCs w:val="32"/>
        </w:rPr>
        <w:tab/>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《微机线路保护装置通用技术条件》(GB/T 15145-2001)</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《继电保护和安全自动装置通用技术条件》(DL/T478-2013)</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《电力调度系统运行管理规程》(DL/T516-2006)</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《电力系统二次电路用控制及继电器保护屏（柜、台）通用技术条件》(JB/T5777.2—2002)</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《静态继电保护装置逆变电源技术条件》(DL527-2002T)；</w:t>
      </w:r>
    </w:p>
    <w:p>
      <w:pPr>
        <w:spacing w:before="156" w:beforeLines="50"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4.3其他：</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《煤矿安全规程》（2016）</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《煤炭工业矿井设计规范》（GB 50215-2015）</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《煤矿井下供配电设计规范》（GB/T 50417-2017）</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《矿山电力设计规范》(GB 50070-2009)</w:t>
      </w:r>
    </w:p>
    <w:p>
      <w:pPr>
        <w:spacing w:before="156" w:beforeLines="50" w:line="360" w:lineRule="auto"/>
        <w:ind w:firstLine="822" w:firstLineChars="25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《矿用产品安全标志标识》(AQ1043-2007)</w:t>
      </w:r>
    </w:p>
    <w:p>
      <w:pPr>
        <w:pStyle w:val="2"/>
        <w:numPr>
          <w:ilvl w:val="0"/>
          <w:numId w:val="0"/>
        </w:numPr>
        <w:tabs>
          <w:tab w:val="left" w:pos="681"/>
        </w:tabs>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（二）防爆电气设备主要技术参数及要求</w:t>
      </w:r>
    </w:p>
    <w:p>
      <w:pPr>
        <w:spacing w:line="360" w:lineRule="auto"/>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1. 10kV矿用隔爆兼本</w:t>
      </w:r>
      <w:r>
        <w:rPr>
          <w:rFonts w:hint="eastAsia" w:ascii="仿宋_GB2312" w:hAnsi="仿宋_GB2312" w:eastAsia="仿宋_GB2312" w:cs="仿宋_GB2312"/>
          <w:b/>
          <w:bCs/>
          <w:sz w:val="32"/>
          <w:szCs w:val="32"/>
          <w:lang w:eastAsia="zh-CN"/>
        </w:rPr>
        <w:t>质</w:t>
      </w:r>
      <w:r>
        <w:rPr>
          <w:rFonts w:hint="eastAsia" w:ascii="仿宋_GB2312" w:hAnsi="仿宋_GB2312" w:eastAsia="仿宋_GB2312" w:cs="仿宋_GB2312"/>
          <w:b/>
          <w:bCs/>
          <w:sz w:val="32"/>
          <w:szCs w:val="32"/>
        </w:rPr>
        <w:t>安</w:t>
      </w:r>
      <w:r>
        <w:rPr>
          <w:rFonts w:hint="eastAsia" w:ascii="仿宋_GB2312" w:hAnsi="仿宋_GB2312" w:eastAsia="仿宋_GB2312" w:cs="仿宋_GB2312"/>
          <w:b/>
          <w:bCs/>
          <w:sz w:val="32"/>
          <w:szCs w:val="32"/>
          <w:lang w:eastAsia="zh-CN"/>
        </w:rPr>
        <w:t>全</w:t>
      </w:r>
      <w:r>
        <w:rPr>
          <w:rFonts w:hint="eastAsia" w:ascii="仿宋_GB2312" w:hAnsi="仿宋_GB2312" w:eastAsia="仿宋_GB2312" w:cs="仿宋_GB2312"/>
          <w:b/>
          <w:bCs/>
          <w:sz w:val="32"/>
          <w:szCs w:val="32"/>
        </w:rPr>
        <w:t>型</w:t>
      </w:r>
      <w:r>
        <w:rPr>
          <w:rFonts w:hint="eastAsia" w:ascii="仿宋_GB2312" w:hAnsi="仿宋_GB2312" w:eastAsia="仿宋_GB2312" w:cs="仿宋_GB2312"/>
          <w:b/>
          <w:bCs/>
          <w:sz w:val="32"/>
          <w:szCs w:val="32"/>
          <w:lang w:eastAsia="zh-CN"/>
        </w:rPr>
        <w:t>永磁式高压</w:t>
      </w:r>
      <w:r>
        <w:rPr>
          <w:rFonts w:hint="eastAsia" w:ascii="仿宋_GB2312" w:hAnsi="仿宋_GB2312" w:eastAsia="仿宋_GB2312" w:cs="仿宋_GB2312"/>
          <w:b/>
          <w:bCs/>
          <w:sz w:val="32"/>
          <w:szCs w:val="32"/>
        </w:rPr>
        <w:t>真空配电装置技术要求</w:t>
      </w:r>
      <w:r>
        <w:rPr>
          <w:rFonts w:hint="eastAsia" w:ascii="仿宋_GB2312" w:hAnsi="仿宋_GB2312" w:eastAsia="仿宋_GB2312" w:cs="仿宋_GB2312"/>
          <w:b/>
          <w:bCs/>
          <w:sz w:val="32"/>
          <w:szCs w:val="32"/>
          <w:lang w:eastAsia="zh-CN"/>
        </w:rPr>
        <w:t>：</w:t>
      </w:r>
    </w:p>
    <w:p>
      <w:pPr>
        <w:tabs>
          <w:tab w:val="left" w:pos="360"/>
        </w:tabs>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1.1 高压配电装置本体技术要求</w:t>
      </w:r>
      <w:r>
        <w:rPr>
          <w:rFonts w:hint="eastAsia" w:ascii="仿宋_GB2312" w:hAnsi="仿宋_GB2312" w:eastAsia="仿宋_GB2312" w:cs="仿宋_GB2312"/>
          <w:sz w:val="32"/>
          <w:szCs w:val="32"/>
          <w:lang w:eastAsia="zh-CN"/>
        </w:rPr>
        <w:t>：相邻两柜体间（含柜体）距离不大于</w:t>
      </w:r>
      <w:r>
        <w:rPr>
          <w:rFonts w:hint="eastAsia" w:ascii="仿宋_GB2312" w:hAnsi="仿宋_GB2312" w:eastAsia="仿宋_GB2312" w:cs="仿宋_GB2312"/>
          <w:sz w:val="32"/>
          <w:szCs w:val="32"/>
          <w:lang w:val="en-US" w:eastAsia="zh-CN"/>
        </w:rPr>
        <w:t>1.5m,深度不大于1.6m；</w:t>
      </w:r>
    </w:p>
    <w:p>
      <w:pPr>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1.1.1 额定电压：10kV</w:t>
      </w:r>
      <w:r>
        <w:rPr>
          <w:rFonts w:hint="eastAsia" w:ascii="仿宋_GB2312" w:hAnsi="仿宋_GB2312" w:eastAsia="仿宋_GB2312" w:cs="仿宋_GB2312"/>
          <w:sz w:val="32"/>
          <w:szCs w:val="32"/>
          <w:lang w:eastAsia="zh-CN"/>
        </w:rPr>
        <w:t>，最高工作电压</w:t>
      </w:r>
      <w:r>
        <w:rPr>
          <w:rFonts w:hint="eastAsia" w:ascii="仿宋_GB2312" w:hAnsi="仿宋_GB2312" w:eastAsia="仿宋_GB2312" w:cs="仿宋_GB2312"/>
          <w:sz w:val="32"/>
          <w:szCs w:val="32"/>
          <w:lang w:val="en-US" w:eastAsia="zh-CN"/>
        </w:rPr>
        <w:t>12KV</w:t>
      </w:r>
    </w:p>
    <w:p>
      <w:pPr>
        <w:spacing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1.1.2额定电流</w:t>
      </w:r>
      <w:r>
        <w:rPr>
          <w:rFonts w:hint="eastAsia" w:ascii="仿宋_GB2312" w:hAnsi="仿宋_GB2312" w:eastAsia="仿宋_GB2312" w:cs="仿宋_GB2312"/>
          <w:sz w:val="32"/>
          <w:szCs w:val="32"/>
          <w:lang w:eastAsia="zh-CN"/>
        </w:rPr>
        <w:t>（互感器变比）</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0A、</w:t>
      </w:r>
      <w:r>
        <w:rPr>
          <w:rFonts w:hint="eastAsia" w:ascii="仿宋_GB2312" w:hAnsi="仿宋_GB2312" w:eastAsia="仿宋_GB2312" w:cs="仿宋_GB2312"/>
          <w:sz w:val="32"/>
          <w:szCs w:val="32"/>
          <w:lang w:val="en-US" w:eastAsia="zh-CN"/>
        </w:rPr>
        <w:t>200</w:t>
      </w:r>
      <w:r>
        <w:rPr>
          <w:rFonts w:hint="eastAsia" w:ascii="仿宋_GB2312" w:hAnsi="仿宋_GB2312" w:eastAsia="仿宋_GB2312" w:cs="仿宋_GB2312"/>
          <w:sz w:val="32"/>
          <w:szCs w:val="32"/>
        </w:rPr>
        <w:t>A、</w:t>
      </w:r>
      <w:r>
        <w:rPr>
          <w:rFonts w:hint="eastAsia" w:ascii="仿宋_GB2312" w:hAnsi="仿宋_GB2312" w:eastAsia="仿宋_GB2312" w:cs="仿宋_GB2312"/>
          <w:sz w:val="32"/>
          <w:szCs w:val="32"/>
          <w:lang w:val="en-US" w:eastAsia="zh-CN"/>
        </w:rPr>
        <w:t>300</w:t>
      </w:r>
      <w:r>
        <w:rPr>
          <w:rFonts w:hint="eastAsia" w:ascii="仿宋_GB2312" w:hAnsi="仿宋_GB2312" w:eastAsia="仿宋_GB2312" w:cs="仿宋_GB2312"/>
          <w:sz w:val="32"/>
          <w:szCs w:val="32"/>
        </w:rPr>
        <w:t>A、</w:t>
      </w:r>
      <w:r>
        <w:rPr>
          <w:rFonts w:hint="eastAsia" w:ascii="仿宋_GB2312" w:hAnsi="仿宋_GB2312" w:eastAsia="仿宋_GB2312" w:cs="仿宋_GB2312"/>
          <w:sz w:val="32"/>
          <w:szCs w:val="32"/>
          <w:lang w:val="en-US" w:eastAsia="zh-CN"/>
        </w:rPr>
        <w:t>500</w:t>
      </w:r>
      <w:r>
        <w:rPr>
          <w:rFonts w:hint="eastAsia" w:ascii="仿宋_GB2312" w:hAnsi="仿宋_GB2312" w:eastAsia="仿宋_GB2312" w:cs="仿宋_GB2312"/>
          <w:sz w:val="32"/>
          <w:szCs w:val="32"/>
        </w:rPr>
        <w:t>A</w:t>
      </w:r>
      <w:r>
        <w:rPr>
          <w:rFonts w:hint="eastAsia" w:ascii="仿宋_GB2312" w:hAnsi="仿宋_GB2312" w:eastAsia="仿宋_GB2312" w:cs="仿宋_GB2312"/>
          <w:sz w:val="32"/>
          <w:szCs w:val="32"/>
          <w:lang w:eastAsia="zh-CN"/>
        </w:rPr>
        <w:t>；</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1.1.3水平母线额定电流：</w:t>
      </w:r>
      <w:r>
        <w:rPr>
          <w:rFonts w:hint="eastAsia" w:ascii="仿宋_GB2312" w:hAnsi="仿宋_GB2312" w:eastAsia="仿宋_GB2312" w:cs="仿宋_GB2312"/>
          <w:sz w:val="32"/>
          <w:szCs w:val="32"/>
          <w:lang w:val="en-US" w:eastAsia="zh-CN"/>
        </w:rPr>
        <w:t>1250</w:t>
      </w:r>
      <w:r>
        <w:rPr>
          <w:rFonts w:hint="eastAsia" w:ascii="仿宋_GB2312" w:hAnsi="仿宋_GB2312" w:eastAsia="仿宋_GB2312" w:cs="仿宋_GB2312"/>
          <w:sz w:val="32"/>
          <w:szCs w:val="32"/>
        </w:rPr>
        <w:t>A；</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1.1.4额定短路开断电流：</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.5kA；</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1.1.5 额定频率：50Hz；</w:t>
      </w:r>
    </w:p>
    <w:p>
      <w:pPr>
        <w:pStyle w:val="2"/>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1.1.6额定短路关合电流：</w:t>
      </w:r>
      <w:r>
        <w:rPr>
          <w:rFonts w:hint="eastAsia" w:ascii="仿宋_GB2312" w:hAnsi="仿宋_GB2312" w:eastAsia="仿宋_GB2312" w:cs="仿宋_GB2312"/>
          <w:sz w:val="32"/>
          <w:szCs w:val="32"/>
          <w:lang w:val="en-US" w:eastAsia="zh-CN"/>
        </w:rPr>
        <w:t>80</w:t>
      </w:r>
      <w:r>
        <w:rPr>
          <w:rFonts w:hint="eastAsia" w:ascii="仿宋_GB2312" w:hAnsi="仿宋_GB2312" w:eastAsia="仿宋_GB2312" w:cs="仿宋_GB2312"/>
          <w:sz w:val="32"/>
          <w:szCs w:val="32"/>
        </w:rPr>
        <w:t>kA（峰值）；</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1.1.7额定动稳定电流：</w:t>
      </w:r>
      <w:r>
        <w:rPr>
          <w:rFonts w:hint="eastAsia" w:ascii="仿宋_GB2312" w:hAnsi="仿宋_GB2312" w:eastAsia="仿宋_GB2312" w:cs="仿宋_GB2312"/>
          <w:sz w:val="32"/>
          <w:szCs w:val="32"/>
          <w:lang w:val="en-US" w:eastAsia="zh-CN"/>
        </w:rPr>
        <w:t>80</w:t>
      </w:r>
      <w:r>
        <w:rPr>
          <w:rFonts w:hint="eastAsia" w:ascii="仿宋_GB2312" w:hAnsi="仿宋_GB2312" w:eastAsia="仿宋_GB2312" w:cs="仿宋_GB2312"/>
          <w:sz w:val="32"/>
          <w:szCs w:val="32"/>
        </w:rPr>
        <w:t>kA（峰值）；</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1.1.8额定热稳定电流：</w:t>
      </w:r>
      <w:r>
        <w:rPr>
          <w:rFonts w:hint="eastAsia" w:ascii="仿宋_GB2312" w:hAnsi="仿宋_GB2312" w:eastAsia="仿宋_GB2312" w:cs="仿宋_GB2312"/>
          <w:sz w:val="32"/>
          <w:szCs w:val="32"/>
          <w:lang w:val="en-US" w:eastAsia="zh-CN"/>
        </w:rPr>
        <w:t>31.5</w:t>
      </w:r>
      <w:r>
        <w:rPr>
          <w:rFonts w:hint="eastAsia" w:ascii="仿宋_GB2312" w:hAnsi="仿宋_GB2312" w:eastAsia="仿宋_GB2312" w:cs="仿宋_GB2312"/>
          <w:sz w:val="32"/>
          <w:szCs w:val="32"/>
        </w:rPr>
        <w:t>kA；</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1.1.9额定热稳定时间≥：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S ；</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1.1.10</w:t>
      </w:r>
      <w:r>
        <w:rPr>
          <w:rFonts w:hint="eastAsia" w:ascii="仿宋_GB2312" w:hAnsi="仿宋_GB2312" w:eastAsia="仿宋_GB2312" w:cs="仿宋_GB2312"/>
          <w:sz w:val="32"/>
          <w:szCs w:val="32"/>
          <w:lang w:eastAsia="zh-CN"/>
        </w:rPr>
        <w:t>机械寿命</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0000次；</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1.1.11</w:t>
      </w:r>
      <w:r>
        <w:rPr>
          <w:rFonts w:hint="eastAsia" w:ascii="仿宋_GB2312" w:hAnsi="仿宋_GB2312" w:eastAsia="仿宋_GB2312" w:cs="仿宋_GB2312"/>
          <w:sz w:val="32"/>
          <w:szCs w:val="32"/>
          <w:lang w:eastAsia="zh-CN"/>
        </w:rPr>
        <w:t>额定短路开断次数：</w:t>
      </w:r>
      <w:r>
        <w:rPr>
          <w:rFonts w:hint="eastAsia" w:ascii="仿宋_GB2312" w:hAnsi="仿宋_GB2312" w:eastAsia="仿宋_GB2312" w:cs="仿宋_GB2312"/>
          <w:sz w:val="32"/>
          <w:szCs w:val="32"/>
          <w:lang w:val="en-US" w:eastAsia="zh-CN"/>
        </w:rPr>
        <w:t>30次</w:t>
      </w:r>
      <w:r>
        <w:rPr>
          <w:rFonts w:hint="eastAsia" w:ascii="仿宋_GB2312" w:hAnsi="仿宋_GB2312" w:eastAsia="仿宋_GB2312" w:cs="仿宋_GB2312"/>
          <w:sz w:val="32"/>
          <w:szCs w:val="32"/>
        </w:rPr>
        <w:t>；</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1.1.12隔离插销≥：</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000次；</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1.1.13中性点接地方式：不接地；</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1.1.14额定绝缘水平：</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9"/>
        <w:gridCol w:w="1821"/>
        <w:gridCol w:w="1396"/>
        <w:gridCol w:w="1396"/>
        <w:gridCol w:w="1432"/>
        <w:gridCol w:w="1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79" w:type="dxa"/>
            <w:vMerge w:val="restart"/>
            <w:noWrap w:val="0"/>
            <w:vAlign w:val="top"/>
          </w:tcPr>
          <w:p>
            <w:pPr>
              <w:spacing w:line="264"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额定电压</w:t>
            </w:r>
          </w:p>
          <w:p>
            <w:pPr>
              <w:spacing w:line="264"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（KV）</w:t>
            </w:r>
          </w:p>
        </w:tc>
        <w:tc>
          <w:tcPr>
            <w:tcW w:w="4613" w:type="dxa"/>
            <w:gridSpan w:val="3"/>
            <w:noWrap w:val="0"/>
            <w:vAlign w:val="top"/>
          </w:tcPr>
          <w:p>
            <w:pPr>
              <w:spacing w:before="156" w:beforeLines="50"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1min工频耐压（有效值）（KV）</w:t>
            </w:r>
          </w:p>
        </w:tc>
        <w:tc>
          <w:tcPr>
            <w:tcW w:w="2830" w:type="dxa"/>
            <w:gridSpan w:val="2"/>
            <w:noWrap w:val="0"/>
            <w:vAlign w:val="top"/>
          </w:tcPr>
          <w:p>
            <w:pPr>
              <w:spacing w:line="264"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标准雷电冲击全波（峰值）（KV）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79" w:type="dxa"/>
            <w:vMerge w:val="continue"/>
            <w:noWrap w:val="0"/>
            <w:vAlign w:val="top"/>
          </w:tcPr>
          <w:p>
            <w:pPr>
              <w:spacing w:line="264" w:lineRule="auto"/>
              <w:jc w:val="center"/>
              <w:rPr>
                <w:rFonts w:hint="eastAsia" w:ascii="仿宋_GB2312" w:hAnsi="仿宋_GB2312" w:eastAsia="仿宋_GB2312" w:cs="仿宋_GB2312"/>
                <w:sz w:val="28"/>
                <w:szCs w:val="28"/>
              </w:rPr>
            </w:pPr>
          </w:p>
        </w:tc>
        <w:tc>
          <w:tcPr>
            <w:tcW w:w="1821" w:type="dxa"/>
            <w:noWrap w:val="0"/>
            <w:vAlign w:val="top"/>
          </w:tcPr>
          <w:p>
            <w:pPr>
              <w:spacing w:line="264"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对地、相间断路</w:t>
            </w:r>
          </w:p>
          <w:p>
            <w:pPr>
              <w:spacing w:line="264"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器断口间</w:t>
            </w:r>
          </w:p>
        </w:tc>
        <w:tc>
          <w:tcPr>
            <w:tcW w:w="1396" w:type="dxa"/>
            <w:noWrap w:val="0"/>
            <w:vAlign w:val="top"/>
          </w:tcPr>
          <w:p>
            <w:pPr>
              <w:spacing w:line="264"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隔离开关</w:t>
            </w:r>
          </w:p>
          <w:p>
            <w:pPr>
              <w:spacing w:line="264"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断口间</w:t>
            </w:r>
          </w:p>
        </w:tc>
        <w:tc>
          <w:tcPr>
            <w:tcW w:w="1396" w:type="dxa"/>
            <w:noWrap w:val="0"/>
            <w:vAlign w:val="top"/>
          </w:tcPr>
          <w:p>
            <w:pPr>
              <w:spacing w:line="264"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二次回路</w:t>
            </w:r>
          </w:p>
          <w:p>
            <w:pPr>
              <w:spacing w:line="264"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对地</w:t>
            </w:r>
          </w:p>
        </w:tc>
        <w:tc>
          <w:tcPr>
            <w:tcW w:w="1432" w:type="dxa"/>
            <w:noWrap w:val="0"/>
            <w:vAlign w:val="top"/>
          </w:tcPr>
          <w:p>
            <w:pPr>
              <w:spacing w:line="264"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对地、相间断路器断口间</w:t>
            </w:r>
          </w:p>
        </w:tc>
        <w:tc>
          <w:tcPr>
            <w:tcW w:w="1398" w:type="dxa"/>
            <w:noWrap w:val="0"/>
            <w:vAlign w:val="top"/>
          </w:tcPr>
          <w:p>
            <w:pPr>
              <w:spacing w:line="264"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隔离开关</w:t>
            </w:r>
          </w:p>
          <w:p>
            <w:pPr>
              <w:spacing w:line="264"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断口间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9" w:type="dxa"/>
            <w:noWrap w:val="0"/>
            <w:vAlign w:val="top"/>
          </w:tcPr>
          <w:p>
            <w:pPr>
              <w:spacing w:line="264"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1821" w:type="dxa"/>
            <w:noWrap w:val="0"/>
            <w:vAlign w:val="top"/>
          </w:tcPr>
          <w:p>
            <w:pPr>
              <w:spacing w:line="264"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42</w:t>
            </w:r>
          </w:p>
        </w:tc>
        <w:tc>
          <w:tcPr>
            <w:tcW w:w="1396" w:type="dxa"/>
            <w:noWrap w:val="0"/>
            <w:vAlign w:val="top"/>
          </w:tcPr>
          <w:p>
            <w:pPr>
              <w:spacing w:line="264"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48</w:t>
            </w:r>
          </w:p>
        </w:tc>
        <w:tc>
          <w:tcPr>
            <w:tcW w:w="1396" w:type="dxa"/>
            <w:noWrap w:val="0"/>
            <w:vAlign w:val="top"/>
          </w:tcPr>
          <w:p>
            <w:pPr>
              <w:spacing w:line="264"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432" w:type="dxa"/>
            <w:noWrap w:val="0"/>
            <w:vAlign w:val="top"/>
          </w:tcPr>
          <w:p>
            <w:pPr>
              <w:spacing w:line="264"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75</w:t>
            </w:r>
          </w:p>
        </w:tc>
        <w:tc>
          <w:tcPr>
            <w:tcW w:w="1398" w:type="dxa"/>
            <w:noWrap w:val="0"/>
            <w:vAlign w:val="top"/>
          </w:tcPr>
          <w:p>
            <w:pPr>
              <w:spacing w:line="264"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85</w:t>
            </w:r>
          </w:p>
        </w:tc>
      </w:tr>
    </w:tbl>
    <w:p>
      <w:pPr>
        <w:pStyle w:val="2"/>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1.1.15符合其他相关规程规范和制造标准的要求。</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1.2断路器主要技术参数：</w:t>
      </w:r>
      <w:r>
        <w:rPr>
          <w:rFonts w:hint="eastAsia" w:ascii="仿宋_GB2312" w:hAnsi="仿宋_GB2312" w:eastAsia="仿宋_GB2312" w:cs="仿宋_GB2312"/>
          <w:sz w:val="32"/>
          <w:szCs w:val="32"/>
        </w:rPr>
        <w:t>本配电装置选用ZNY</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-10/1250-</w:t>
      </w:r>
      <w:r>
        <w:rPr>
          <w:rFonts w:hint="eastAsia" w:ascii="仿宋_GB2312" w:hAnsi="仿宋_GB2312" w:eastAsia="仿宋_GB2312" w:cs="仿宋_GB2312"/>
          <w:sz w:val="32"/>
          <w:szCs w:val="32"/>
          <w:lang w:val="en-US" w:eastAsia="zh-CN"/>
        </w:rPr>
        <w:t>31.5</w:t>
      </w:r>
      <w:r>
        <w:rPr>
          <w:rFonts w:hint="eastAsia" w:ascii="仿宋_GB2312" w:hAnsi="仿宋_GB2312" w:eastAsia="仿宋_GB2312" w:cs="仿宋_GB2312"/>
          <w:sz w:val="32"/>
          <w:szCs w:val="32"/>
        </w:rPr>
        <w:t>矿用高压永磁真空断路器（固封极柱）.断路器具有电动、手动合闸、，机械保持，电气分断或手动机械分断；控制器采用智能型控制器，电源交直流两用</w:t>
      </w:r>
    </w:p>
    <w:p>
      <w:pPr>
        <w:pStyle w:val="2"/>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1.2.1额定电压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10KV；</w:t>
      </w:r>
    </w:p>
    <w:p>
      <w:pPr>
        <w:pStyle w:val="2"/>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1.2.2</w:t>
      </w:r>
      <w:r>
        <w:rPr>
          <w:rFonts w:hint="eastAsia" w:ascii="仿宋_GB2312" w:hAnsi="仿宋_GB2312" w:eastAsia="仿宋_GB2312" w:cs="仿宋_GB2312"/>
          <w:sz w:val="32"/>
          <w:szCs w:val="32"/>
          <w:lang w:eastAsia="zh-CN"/>
        </w:rPr>
        <w:t>最高工作</w:t>
      </w:r>
      <w:r>
        <w:rPr>
          <w:rFonts w:hint="eastAsia" w:ascii="仿宋_GB2312" w:hAnsi="仿宋_GB2312" w:eastAsia="仿宋_GB2312" w:cs="仿宋_GB2312"/>
          <w:sz w:val="32"/>
          <w:szCs w:val="32"/>
        </w:rPr>
        <w:t>电压：12kV；</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1.2.3额定电流：</w:t>
      </w:r>
      <w:r>
        <w:rPr>
          <w:rFonts w:hint="eastAsia" w:ascii="仿宋_GB2312" w:hAnsi="仿宋_GB2312" w:eastAsia="仿宋_GB2312" w:cs="仿宋_GB2312"/>
          <w:sz w:val="32"/>
          <w:szCs w:val="32"/>
          <w:lang w:val="en-US" w:eastAsia="zh-CN"/>
        </w:rPr>
        <w:t>1250A</w:t>
      </w:r>
      <w:r>
        <w:rPr>
          <w:rFonts w:hint="eastAsia" w:ascii="仿宋_GB2312" w:hAnsi="仿宋_GB2312" w:eastAsia="仿宋_GB2312" w:cs="仿宋_GB2312"/>
          <w:sz w:val="32"/>
          <w:szCs w:val="32"/>
        </w:rPr>
        <w:t>；</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1.2.4相数：三相；</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1.2.5额定频率：50Hz；</w:t>
      </w:r>
    </w:p>
    <w:p>
      <w:pPr>
        <w:spacing w:line="360" w:lineRule="auto"/>
        <w:ind w:left="563" w:leftChars="268" w:firstLine="86" w:firstLineChars="2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1.2.6水平母线额定电流：</w:t>
      </w:r>
      <w:r>
        <w:rPr>
          <w:rFonts w:hint="eastAsia" w:ascii="仿宋_GB2312" w:hAnsi="仿宋_GB2312" w:eastAsia="仿宋_GB2312" w:cs="仿宋_GB2312"/>
          <w:sz w:val="32"/>
          <w:szCs w:val="32"/>
          <w:lang w:val="en-US" w:eastAsia="zh-CN"/>
        </w:rPr>
        <w:t>125</w:t>
      </w:r>
      <w:r>
        <w:rPr>
          <w:rFonts w:hint="eastAsia" w:ascii="仿宋_GB2312" w:hAnsi="仿宋_GB2312" w:eastAsia="仿宋_GB2312" w:cs="仿宋_GB2312"/>
          <w:sz w:val="32"/>
          <w:szCs w:val="32"/>
        </w:rPr>
        <w:t>0A；</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1.2.7额定</w:t>
      </w:r>
      <w:r>
        <w:rPr>
          <w:rFonts w:hint="eastAsia" w:ascii="仿宋_GB2312" w:hAnsi="仿宋_GB2312" w:eastAsia="仿宋_GB2312" w:cs="仿宋_GB2312"/>
          <w:sz w:val="32"/>
          <w:szCs w:val="32"/>
          <w:lang w:eastAsia="zh-CN"/>
        </w:rPr>
        <w:t>短路</w:t>
      </w:r>
      <w:r>
        <w:rPr>
          <w:rFonts w:hint="eastAsia" w:ascii="仿宋_GB2312" w:hAnsi="仿宋_GB2312" w:eastAsia="仿宋_GB2312" w:cs="仿宋_GB2312"/>
          <w:sz w:val="32"/>
          <w:szCs w:val="32"/>
        </w:rPr>
        <w:t>开断电流：</w:t>
      </w:r>
      <w:r>
        <w:rPr>
          <w:rFonts w:hint="eastAsia" w:ascii="仿宋_GB2312" w:hAnsi="仿宋_GB2312" w:eastAsia="仿宋_GB2312" w:cs="仿宋_GB2312"/>
          <w:sz w:val="32"/>
          <w:szCs w:val="32"/>
          <w:lang w:val="en-US" w:eastAsia="zh-CN"/>
        </w:rPr>
        <w:t>31.5</w:t>
      </w:r>
      <w:r>
        <w:rPr>
          <w:rFonts w:hint="eastAsia" w:ascii="仿宋_GB2312" w:hAnsi="仿宋_GB2312" w:eastAsia="仿宋_GB2312" w:cs="仿宋_GB2312"/>
          <w:sz w:val="32"/>
          <w:szCs w:val="32"/>
        </w:rPr>
        <w:t>.5kA；</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1.2.8额定短时耐受电流（有效值）≥2s：</w:t>
      </w:r>
      <w:r>
        <w:rPr>
          <w:rFonts w:hint="eastAsia" w:ascii="仿宋_GB2312" w:hAnsi="仿宋_GB2312" w:eastAsia="仿宋_GB2312" w:cs="仿宋_GB2312"/>
          <w:sz w:val="32"/>
          <w:szCs w:val="32"/>
          <w:lang w:val="en-US" w:eastAsia="zh-CN"/>
        </w:rPr>
        <w:t>31.5</w:t>
      </w:r>
      <w:r>
        <w:rPr>
          <w:rFonts w:hint="eastAsia" w:ascii="仿宋_GB2312" w:hAnsi="仿宋_GB2312" w:eastAsia="仿宋_GB2312" w:cs="仿宋_GB2312"/>
          <w:sz w:val="32"/>
          <w:szCs w:val="32"/>
        </w:rPr>
        <w:t>kA；</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1.2.9额定短路开断电流开断次数：</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次；</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1.2.10机械寿命：30000次；</w:t>
      </w:r>
    </w:p>
    <w:p>
      <w:pPr>
        <w:spacing w:line="360" w:lineRule="auto"/>
        <w:ind w:left="563" w:leftChars="268" w:firstLine="86" w:firstLineChars="27"/>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1.2.11 隔离插销机械寿命：2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00次</w:t>
      </w:r>
      <w:r>
        <w:rPr>
          <w:rFonts w:hint="eastAsia" w:ascii="仿宋_GB2312" w:hAnsi="仿宋_GB2312" w:eastAsia="仿宋_GB2312" w:cs="仿宋_GB2312"/>
          <w:sz w:val="32"/>
          <w:szCs w:val="32"/>
          <w:lang w:eastAsia="zh-CN"/>
        </w:rPr>
        <w:t>；</w:t>
      </w:r>
    </w:p>
    <w:p>
      <w:pPr>
        <w:tabs>
          <w:tab w:val="left" w:pos="1260"/>
        </w:tabs>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1.2.12</w:t>
      </w:r>
      <w:r>
        <w:rPr>
          <w:rFonts w:hint="eastAsia" w:ascii="仿宋_GB2312" w:hAnsi="仿宋_GB2312" w:eastAsia="仿宋_GB2312" w:cs="仿宋_GB2312"/>
          <w:sz w:val="32"/>
          <w:szCs w:val="32"/>
        </w:rPr>
        <w:t>采用电动底盘车，可电动或手动实现隔离操作，并可通过</w:t>
      </w:r>
      <w:r>
        <w:rPr>
          <w:rFonts w:hint="eastAsia" w:ascii="仿宋_GB2312" w:hAnsi="仿宋_GB2312" w:eastAsia="仿宋_GB2312" w:cs="仿宋_GB2312"/>
          <w:sz w:val="32"/>
          <w:szCs w:val="32"/>
          <w:lang w:eastAsia="zh-CN"/>
        </w:rPr>
        <w:t>网络</w:t>
      </w:r>
      <w:r>
        <w:rPr>
          <w:rFonts w:hint="eastAsia" w:ascii="仿宋_GB2312" w:hAnsi="仿宋_GB2312" w:eastAsia="仿宋_GB2312" w:cs="仿宋_GB2312"/>
          <w:sz w:val="32"/>
          <w:szCs w:val="32"/>
        </w:rPr>
        <w:t>遥控操作。</w:t>
      </w:r>
    </w:p>
    <w:p>
      <w:pPr>
        <w:tabs>
          <w:tab w:val="left" w:pos="1260"/>
        </w:tabs>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1.2.13高压出线柜采用电动高压接地开关，可</w:t>
      </w:r>
      <w:r>
        <w:rPr>
          <w:rFonts w:hint="eastAsia" w:ascii="仿宋_GB2312" w:hAnsi="仿宋_GB2312" w:eastAsia="仿宋_GB2312" w:cs="仿宋_GB2312"/>
          <w:sz w:val="32"/>
          <w:szCs w:val="32"/>
        </w:rPr>
        <w:t>电动或手动实现</w:t>
      </w:r>
      <w:r>
        <w:rPr>
          <w:rFonts w:hint="eastAsia" w:ascii="仿宋_GB2312" w:hAnsi="仿宋_GB2312" w:eastAsia="仿宋_GB2312" w:cs="仿宋_GB2312"/>
          <w:sz w:val="32"/>
          <w:szCs w:val="32"/>
          <w:lang w:val="en-US" w:eastAsia="zh-CN"/>
        </w:rPr>
        <w:t>检修接地用，</w:t>
      </w:r>
      <w:r>
        <w:rPr>
          <w:rFonts w:hint="eastAsia" w:ascii="仿宋_GB2312" w:hAnsi="仿宋_GB2312" w:eastAsia="仿宋_GB2312" w:cs="仿宋_GB2312"/>
          <w:sz w:val="32"/>
          <w:szCs w:val="32"/>
        </w:rPr>
        <w:t>并可通过</w:t>
      </w:r>
      <w:r>
        <w:rPr>
          <w:rFonts w:hint="eastAsia" w:ascii="仿宋_GB2312" w:hAnsi="仿宋_GB2312" w:eastAsia="仿宋_GB2312" w:cs="仿宋_GB2312"/>
          <w:sz w:val="32"/>
          <w:szCs w:val="32"/>
          <w:lang w:eastAsia="zh-CN"/>
        </w:rPr>
        <w:t>网络</w:t>
      </w:r>
      <w:r>
        <w:rPr>
          <w:rFonts w:hint="eastAsia" w:ascii="仿宋_GB2312" w:hAnsi="仿宋_GB2312" w:eastAsia="仿宋_GB2312" w:cs="仿宋_GB2312"/>
          <w:sz w:val="32"/>
          <w:szCs w:val="32"/>
        </w:rPr>
        <w:t>遥控操作。</w:t>
      </w:r>
    </w:p>
    <w:p>
      <w:pPr>
        <w:spacing w:line="360" w:lineRule="auto"/>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1.3</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高压</w:t>
      </w:r>
      <w:r>
        <w:rPr>
          <w:rFonts w:hint="eastAsia" w:ascii="仿宋_GB2312" w:hAnsi="仿宋_GB2312" w:eastAsia="仿宋_GB2312" w:cs="仿宋_GB2312"/>
          <w:b/>
          <w:bCs/>
          <w:sz w:val="32"/>
          <w:szCs w:val="32"/>
        </w:rPr>
        <w:t>智能综合保护装置</w:t>
      </w:r>
      <w:r>
        <w:rPr>
          <w:rFonts w:hint="eastAsia" w:ascii="仿宋_GB2312" w:hAnsi="仿宋_GB2312" w:eastAsia="仿宋_GB2312" w:cs="仿宋_GB2312"/>
          <w:b/>
          <w:bCs/>
          <w:sz w:val="32"/>
          <w:szCs w:val="32"/>
          <w:lang w:eastAsia="zh-CN"/>
        </w:rPr>
        <w:t>：</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w:t>
      </w:r>
      <w:r>
        <w:rPr>
          <w:rFonts w:hint="eastAsia" w:ascii="仿宋_GB2312" w:hAnsi="仿宋_GB2312" w:eastAsia="仿宋_GB2312" w:cs="仿宋_GB2312"/>
          <w:sz w:val="32"/>
          <w:szCs w:val="32"/>
          <w:lang w:eastAsia="zh-CN"/>
        </w:rPr>
        <w:t>中央</w:t>
      </w:r>
      <w:r>
        <w:rPr>
          <w:rFonts w:hint="eastAsia" w:ascii="仿宋_GB2312" w:hAnsi="仿宋_GB2312" w:eastAsia="仿宋_GB2312" w:cs="仿宋_GB2312"/>
          <w:sz w:val="32"/>
          <w:szCs w:val="32"/>
        </w:rPr>
        <w:t>变电所高压配电装置配套智能综合保护装置</w:t>
      </w:r>
      <w:r>
        <w:rPr>
          <w:rFonts w:hint="eastAsia" w:ascii="仿宋_GB2312" w:hAnsi="仿宋_GB2312" w:eastAsia="仿宋_GB2312" w:cs="仿宋_GB2312"/>
          <w:sz w:val="32"/>
          <w:szCs w:val="32"/>
          <w:lang w:eastAsia="zh-CN"/>
        </w:rPr>
        <w:t>要求用广大泰祥保护器</w:t>
      </w:r>
      <w:r>
        <w:rPr>
          <w:rFonts w:hint="eastAsia" w:ascii="仿宋_GB2312" w:hAnsi="仿宋_GB2312" w:eastAsia="仿宋_GB2312" w:cs="仿宋_GB2312"/>
          <w:sz w:val="32"/>
          <w:szCs w:val="32"/>
        </w:rPr>
        <w:t>，该保护器</w:t>
      </w:r>
      <w:r>
        <w:rPr>
          <w:rFonts w:hint="eastAsia" w:ascii="仿宋_GB2312" w:hAnsi="仿宋_GB2312" w:eastAsia="仿宋_GB2312" w:cs="仿宋_GB2312"/>
          <w:sz w:val="32"/>
          <w:szCs w:val="32"/>
          <w:lang w:eastAsia="zh-CN"/>
        </w:rPr>
        <w:t>应具备</w:t>
      </w:r>
      <w:r>
        <w:rPr>
          <w:rFonts w:hint="eastAsia" w:ascii="仿宋_GB2312" w:hAnsi="仿宋_GB2312" w:eastAsia="仿宋_GB2312" w:cs="仿宋_GB2312"/>
          <w:sz w:val="32"/>
          <w:szCs w:val="32"/>
        </w:rPr>
        <w:t>保护、测量、控制、通讯、事件记录等多种功能于一体。采用中文彩色液晶显示，要求观察、设置、使用方便。高压保护器具有防越级跳闸输入输出接口，与电力监控分站配套使用，可实现供电网络防越级跳闸。智能综合保护装置要求稳定可靠，抗干扰性能强。具有标准的RS485通信接口，能够实现“四遥”。</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1采用32位微处理器的智能保护器或PLC控制器，保护精度高，反应速度快，具有智能零时限电流保护、接地保护、欠压释放保护、过压、三相不平衡、反时限过载保护、短路保护、断相保护、电缆绝缘监测、风电瓦斯闭锁、</w:t>
      </w:r>
      <w:r>
        <w:rPr>
          <w:rFonts w:hint="eastAsia" w:ascii="仿宋_GB2312" w:hAnsi="仿宋_GB2312" w:eastAsia="仿宋_GB2312" w:cs="仿宋_GB2312"/>
          <w:bCs/>
          <w:sz w:val="32"/>
          <w:szCs w:val="32"/>
        </w:rPr>
        <w:t>防止越级跳闸、故障录波等各种保护。人机界面采用彩色液晶屏显示，画面要求简明直观</w:t>
      </w:r>
      <w:r>
        <w:rPr>
          <w:rFonts w:hint="eastAsia" w:ascii="仿宋_GB2312" w:hAnsi="仿宋_GB2312" w:eastAsia="仿宋_GB2312" w:cs="仿宋_GB2312"/>
          <w:sz w:val="32"/>
          <w:szCs w:val="32"/>
        </w:rPr>
        <w:t>；</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.2保护装置具备常规短路保护功能：具有速断、定时限过流和过负荷三段式电流保护，根据保护定值和时限瞬时或延时跳闸；</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.3保护装置具有采用反时限保护元件实现的过载保护功能：反时限元件采用能量积累及释放方式实现，反时限特性曲线可根据负荷性质选择；</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.4保护装置具有断相及相不平衡保护功能：根据系统三相电流的不平衡度启动保护功能，瞬时或延时跳闸；</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.5保护装置具有过、欠压保护功能，根据系统过、欠压状况启动保护：瞬时或延时动作于跳闸或告警，保护具备“告警”和“跳闸”选项；</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保护装置具有选择性漏电保护功能：采用先进漏电保护技术，自适应电网中性点直接接地、非直接接地、不接地方式，根据保护定值和时限瞬时或延时动作于跳闸或告警，保护具备“告警”和“跳闸”选项；</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.7保护装置具有非电量保护功能：根据瓦斯闭锁、风电闭锁接点状态启动保护功能，根据保护定值和时限瞬时或延时跳闸或告警，保护具备“告警”和“跳闸”选项，并能把所有的信号上传的地面监控主机；</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.8测量功能：电流、电压、有功功率 、无功功率、功率因数、频率、计算电度；</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.9通讯功能：提供带隔离的RS485 连网通讯接口。可实现遥测、遥信、遥控、保护定值设定及查询、装置工作状态、事件记录等传输功能；</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.10事件记录: 在线记录事件量不小于32条，先进先出（FIFO）动态刷新，带有时间标记，掉电不丢失；</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.11时钟功能：实时时钟显示，能够就地修改时钟和集中远方自动校时；</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.12防越级跳闸保护功能：具有短路电流采集模块，通过与电力监控系统配合使用，实现对短路引起的越级跳闸的保护；</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13保护器具有防止瞬时失压跳闸功能：在供电线路瞬时失压时开关不跳闸断电，解决供电系统电压大范围波动造成的井下大面积停电问题；欠压保护、失压保护按照开关整定延时时间延时跳闸，实现相应欠压、失压保护；</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选择性漏电保要求使用有功分量原理；</w:t>
      </w:r>
    </w:p>
    <w:p>
      <w:pPr>
        <w:spacing w:line="360" w:lineRule="auto"/>
        <w:ind w:firstLine="755" w:firstLineChars="236"/>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测量精度：</w:t>
      </w:r>
    </w:p>
    <w:p>
      <w:pPr>
        <w:spacing w:line="360" w:lineRule="auto"/>
        <w:ind w:firstLine="1510" w:firstLineChars="47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测量电流：（10%--120%）In&lt;±0.5%；</w:t>
      </w:r>
    </w:p>
    <w:p>
      <w:pPr>
        <w:spacing w:line="360" w:lineRule="auto"/>
        <w:ind w:firstLine="1510" w:firstLineChars="47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电压：（20%--120%）Un&lt;±0.5%；</w:t>
      </w:r>
    </w:p>
    <w:p>
      <w:pPr>
        <w:spacing w:line="360" w:lineRule="auto"/>
        <w:ind w:firstLine="1510" w:firstLineChars="47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有功功率&lt;±1%；</w:t>
      </w:r>
    </w:p>
    <w:p>
      <w:pPr>
        <w:spacing w:line="360" w:lineRule="auto"/>
        <w:ind w:firstLine="1510" w:firstLineChars="47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无功功率&lt;±1%。</w:t>
      </w:r>
    </w:p>
    <w:p>
      <w:pPr>
        <w:spacing w:line="360" w:lineRule="auto"/>
        <w:ind w:firstLine="466" w:firstLineChars="145"/>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val="en-US" w:eastAsia="zh-CN"/>
        </w:rPr>
        <w:t xml:space="preserve"> 2</w:t>
      </w:r>
      <w:r>
        <w:rPr>
          <w:rFonts w:hint="eastAsia" w:ascii="仿宋_GB2312" w:hAnsi="仿宋_GB2312" w:eastAsia="仿宋_GB2312" w:cs="仿宋_GB2312"/>
          <w:b/>
          <w:bCs/>
          <w:sz w:val="32"/>
          <w:szCs w:val="32"/>
        </w:rPr>
        <w:t>. 矿用隔爆</w:t>
      </w:r>
      <w:r>
        <w:rPr>
          <w:rFonts w:hint="eastAsia" w:ascii="仿宋_GB2312" w:hAnsi="仿宋_GB2312" w:eastAsia="仿宋_GB2312" w:cs="仿宋_GB2312"/>
          <w:b/>
          <w:bCs/>
          <w:sz w:val="32"/>
          <w:szCs w:val="32"/>
          <w:lang w:eastAsia="zh-CN"/>
        </w:rPr>
        <w:t>型</w:t>
      </w:r>
      <w:r>
        <w:rPr>
          <w:rFonts w:hint="eastAsia" w:ascii="仿宋_GB2312" w:hAnsi="仿宋_GB2312" w:eastAsia="仿宋_GB2312" w:cs="仿宋_GB2312"/>
          <w:b/>
          <w:bCs/>
          <w:sz w:val="32"/>
          <w:szCs w:val="32"/>
        </w:rPr>
        <w:t>干式变</w:t>
      </w:r>
      <w:r>
        <w:rPr>
          <w:rFonts w:hint="eastAsia" w:ascii="仿宋_GB2312" w:hAnsi="仿宋_GB2312" w:eastAsia="仿宋_GB2312" w:cs="仿宋_GB2312"/>
          <w:b/>
          <w:bCs/>
          <w:sz w:val="32"/>
          <w:szCs w:val="32"/>
          <w:lang w:eastAsia="zh-CN"/>
        </w:rPr>
        <w:t>压器</w:t>
      </w:r>
      <w:r>
        <w:rPr>
          <w:rFonts w:hint="eastAsia" w:ascii="仿宋_GB2312" w:hAnsi="仿宋_GB2312" w:eastAsia="仿宋_GB2312" w:cs="仿宋_GB2312"/>
          <w:b/>
          <w:bCs/>
          <w:sz w:val="32"/>
          <w:szCs w:val="32"/>
        </w:rPr>
        <w:t>技术要求</w:t>
      </w:r>
      <w:r>
        <w:rPr>
          <w:rFonts w:hint="eastAsia" w:ascii="仿宋_GB2312" w:hAnsi="仿宋_GB2312" w:eastAsia="仿宋_GB2312" w:cs="仿宋_GB2312"/>
          <w:b/>
          <w:bCs/>
          <w:sz w:val="32"/>
          <w:szCs w:val="32"/>
          <w:lang w:eastAsia="zh-CN"/>
        </w:rPr>
        <w:t>：</w:t>
      </w:r>
    </w:p>
    <w:p>
      <w:pPr>
        <w:spacing w:line="360" w:lineRule="auto"/>
        <w:ind w:left="284"/>
        <w:jc w:val="center"/>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变压器主要技术参数表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2"/>
        <w:gridCol w:w="1236"/>
        <w:gridCol w:w="1279"/>
        <w:gridCol w:w="1405"/>
        <w:gridCol w:w="1402"/>
        <w:gridCol w:w="1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2" w:type="dxa"/>
            <w:noWrap w:val="0"/>
            <w:vAlign w:val="center"/>
          </w:tcPr>
          <w:p>
            <w:pPr>
              <w:adjustRightInd w:val="0"/>
              <w:snapToGrid w:val="0"/>
              <w:spacing w:line="276" w:lineRule="auto"/>
              <w:ind w:firstLine="14" w:firstLineChars="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型号</w:t>
            </w:r>
          </w:p>
        </w:tc>
        <w:tc>
          <w:tcPr>
            <w:tcW w:w="1236" w:type="dxa"/>
            <w:noWrap w:val="0"/>
            <w:vAlign w:val="center"/>
          </w:tcPr>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额定容量kVA</w:t>
            </w:r>
          </w:p>
        </w:tc>
        <w:tc>
          <w:tcPr>
            <w:tcW w:w="1279" w:type="dxa"/>
            <w:noWrap w:val="0"/>
            <w:vAlign w:val="center"/>
          </w:tcPr>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空载电流≤</w:t>
            </w:r>
          </w:p>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1405" w:type="dxa"/>
            <w:noWrap w:val="0"/>
            <w:vAlign w:val="center"/>
          </w:tcPr>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空载损耗≤</w:t>
            </w:r>
          </w:p>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w:t>
            </w:r>
          </w:p>
        </w:tc>
        <w:tc>
          <w:tcPr>
            <w:tcW w:w="1402" w:type="dxa"/>
            <w:noWrap w:val="0"/>
            <w:vAlign w:val="center"/>
          </w:tcPr>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负载损耗≤</w:t>
            </w:r>
          </w:p>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w:t>
            </w:r>
          </w:p>
        </w:tc>
        <w:tc>
          <w:tcPr>
            <w:tcW w:w="1196" w:type="dxa"/>
            <w:noWrap w:val="0"/>
            <w:vAlign w:val="center"/>
          </w:tcPr>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短路阻抗</w:t>
            </w:r>
          </w:p>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2" w:type="dxa"/>
            <w:noWrap w:val="0"/>
            <w:vAlign w:val="center"/>
          </w:tcPr>
          <w:p>
            <w:pPr>
              <w:adjustRightInd w:val="0"/>
              <w:snapToGrid w:val="0"/>
              <w:spacing w:line="276" w:lineRule="auto"/>
              <w:ind w:firstLine="14" w:firstLineChars="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KBSG-500/10</w:t>
            </w:r>
          </w:p>
        </w:tc>
        <w:tc>
          <w:tcPr>
            <w:tcW w:w="1236" w:type="dxa"/>
            <w:noWrap w:val="0"/>
            <w:vAlign w:val="center"/>
          </w:tcPr>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500</w:t>
            </w:r>
          </w:p>
        </w:tc>
        <w:tc>
          <w:tcPr>
            <w:tcW w:w="1279" w:type="dxa"/>
            <w:noWrap w:val="0"/>
            <w:vAlign w:val="center"/>
          </w:tcPr>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1405" w:type="dxa"/>
            <w:noWrap w:val="0"/>
            <w:vAlign w:val="center"/>
          </w:tcPr>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1500</w:t>
            </w:r>
          </w:p>
        </w:tc>
        <w:tc>
          <w:tcPr>
            <w:tcW w:w="1402" w:type="dxa"/>
            <w:noWrap w:val="0"/>
            <w:vAlign w:val="center"/>
          </w:tcPr>
          <w:p>
            <w:pPr>
              <w:adjustRightInd w:val="0"/>
              <w:snapToGrid w:val="0"/>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3000</w:t>
            </w:r>
          </w:p>
        </w:tc>
        <w:tc>
          <w:tcPr>
            <w:tcW w:w="1196" w:type="dxa"/>
            <w:noWrap w:val="0"/>
            <w:vAlign w:val="center"/>
          </w:tcPr>
          <w:p>
            <w:pPr>
              <w:adjustRightInd w:val="0"/>
              <w:snapToGrid w:val="0"/>
              <w:spacing w:line="276" w:lineRule="auto"/>
              <w:ind w:firstLine="16" w:firstLineChars="7"/>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2" w:type="dxa"/>
            <w:noWrap w:val="0"/>
            <w:vAlign w:val="center"/>
          </w:tcPr>
          <w:p>
            <w:pPr>
              <w:adjustRightInd w:val="0"/>
              <w:snapToGrid w:val="0"/>
              <w:spacing w:line="276" w:lineRule="auto"/>
              <w:ind w:firstLine="14" w:firstLineChars="6"/>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KBSG-</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00/10</w:t>
            </w:r>
          </w:p>
        </w:tc>
        <w:tc>
          <w:tcPr>
            <w:tcW w:w="1236" w:type="dxa"/>
            <w:noWrap w:val="0"/>
            <w:vAlign w:val="center"/>
          </w:tcPr>
          <w:p>
            <w:pPr>
              <w:adjustRightInd w:val="0"/>
              <w:snapToGrid w:val="0"/>
              <w:spacing w:line="276" w:lineRule="auto"/>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200</w:t>
            </w:r>
          </w:p>
        </w:tc>
        <w:tc>
          <w:tcPr>
            <w:tcW w:w="1279" w:type="dxa"/>
            <w:noWrap w:val="0"/>
            <w:vAlign w:val="center"/>
          </w:tcPr>
          <w:p>
            <w:pPr>
              <w:adjustRightInd w:val="0"/>
              <w:snapToGrid w:val="0"/>
              <w:spacing w:line="276" w:lineRule="auto"/>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w:t>
            </w:r>
          </w:p>
        </w:tc>
        <w:tc>
          <w:tcPr>
            <w:tcW w:w="1405" w:type="dxa"/>
            <w:noWrap w:val="0"/>
            <w:vAlign w:val="center"/>
          </w:tcPr>
          <w:p>
            <w:pPr>
              <w:adjustRightInd w:val="0"/>
              <w:snapToGrid w:val="0"/>
              <w:spacing w:line="276" w:lineRule="auto"/>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1500</w:t>
            </w:r>
          </w:p>
        </w:tc>
        <w:tc>
          <w:tcPr>
            <w:tcW w:w="1402" w:type="dxa"/>
            <w:noWrap w:val="0"/>
            <w:vAlign w:val="center"/>
          </w:tcPr>
          <w:p>
            <w:pPr>
              <w:adjustRightInd w:val="0"/>
              <w:snapToGrid w:val="0"/>
              <w:spacing w:line="276" w:lineRule="auto"/>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3000</w:t>
            </w:r>
          </w:p>
        </w:tc>
        <w:tc>
          <w:tcPr>
            <w:tcW w:w="1196" w:type="dxa"/>
            <w:noWrap w:val="0"/>
            <w:vAlign w:val="center"/>
          </w:tcPr>
          <w:p>
            <w:pPr>
              <w:adjustRightInd w:val="0"/>
              <w:snapToGrid w:val="0"/>
              <w:spacing w:line="276" w:lineRule="auto"/>
              <w:ind w:firstLine="16" w:firstLineChars="7"/>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r>
    </w:tbl>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.1系统电压：10kV；</w:t>
      </w:r>
    </w:p>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.2高压侧最高电压12kV，低压侧额定电压</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kV；</w:t>
      </w:r>
    </w:p>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.3额定频率：50Hz；</w:t>
      </w:r>
    </w:p>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.4绝缘水平：</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4"/>
        <w:gridCol w:w="2040"/>
        <w:gridCol w:w="1987"/>
        <w:gridCol w:w="2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4"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绕组电压等级</w:t>
            </w:r>
          </w:p>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（kV）</w:t>
            </w:r>
          </w:p>
        </w:tc>
        <w:tc>
          <w:tcPr>
            <w:tcW w:w="2040"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额定雷电冲击耐受电压（峰值）kV</w:t>
            </w:r>
          </w:p>
        </w:tc>
        <w:tc>
          <w:tcPr>
            <w:tcW w:w="1987"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截断雷电冲击耐受电压（峰值）kV</w:t>
            </w:r>
          </w:p>
        </w:tc>
        <w:tc>
          <w:tcPr>
            <w:tcW w:w="2273"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短时(1min)工频耐受电压（有效值）kV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4"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2040"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75</w:t>
            </w:r>
          </w:p>
        </w:tc>
        <w:tc>
          <w:tcPr>
            <w:tcW w:w="1987"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85</w:t>
            </w:r>
          </w:p>
        </w:tc>
        <w:tc>
          <w:tcPr>
            <w:tcW w:w="2273"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4" w:type="dxa"/>
            <w:noWrap w:val="0"/>
            <w:vAlign w:val="center"/>
          </w:tcPr>
          <w:p>
            <w:pPr>
              <w:spacing w:line="276" w:lineRule="auto"/>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w:t>
            </w:r>
          </w:p>
        </w:tc>
        <w:tc>
          <w:tcPr>
            <w:tcW w:w="2040"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1987"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2273" w:type="dxa"/>
            <w:noWrap w:val="0"/>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r>
    </w:tbl>
    <w:p>
      <w:pPr>
        <w:spacing w:line="360" w:lineRule="auto"/>
        <w:ind w:left="547"/>
        <w:rPr>
          <w:rFonts w:hint="eastAsia"/>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.5工频耐压和冲击耐压水平：</w:t>
      </w:r>
    </w:p>
    <w:tbl>
      <w:tblPr>
        <w:tblStyle w:val="5"/>
        <w:tblW w:w="0" w:type="auto"/>
        <w:jc w:val="center"/>
        <w:tblLayout w:type="fixed"/>
        <w:tblCellMar>
          <w:top w:w="0" w:type="dxa"/>
          <w:left w:w="0" w:type="dxa"/>
          <w:bottom w:w="0" w:type="dxa"/>
          <w:right w:w="0" w:type="dxa"/>
        </w:tblCellMar>
      </w:tblPr>
      <w:tblGrid>
        <w:gridCol w:w="1080"/>
        <w:gridCol w:w="1080"/>
        <w:gridCol w:w="1378"/>
        <w:gridCol w:w="1219"/>
        <w:gridCol w:w="1080"/>
        <w:gridCol w:w="11"/>
        <w:gridCol w:w="1504"/>
        <w:gridCol w:w="1193"/>
        <w:gridCol w:w="6"/>
      </w:tblGrid>
      <w:tr>
        <w:trPr>
          <w:trHeight w:val="735" w:hRule="atLeast"/>
          <w:jc w:val="center"/>
        </w:trPr>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额定电压（方均根</w:t>
            </w:r>
          </w:p>
          <w:p>
            <w:pPr>
              <w:spacing w:line="276"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值）(kV)</w:t>
            </w:r>
          </w:p>
        </w:tc>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设备最高电压（方均根值）(kV)</w:t>
            </w:r>
          </w:p>
        </w:tc>
        <w:tc>
          <w:tcPr>
            <w:tcW w:w="3688"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额定短时工频耐受电压</w:t>
            </w:r>
          </w:p>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（方均根值）(kV)</w:t>
            </w:r>
          </w:p>
        </w:tc>
        <w:tc>
          <w:tcPr>
            <w:tcW w:w="2703"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额定全波雷电冲击耐</w:t>
            </w:r>
          </w:p>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受电压（峰值）(kV)</w:t>
            </w:r>
          </w:p>
        </w:tc>
      </w:tr>
      <w:tr>
        <w:tblPrEx>
          <w:tblCellMar>
            <w:top w:w="0" w:type="dxa"/>
            <w:left w:w="0" w:type="dxa"/>
            <w:bottom w:w="0" w:type="dxa"/>
            <w:right w:w="0" w:type="dxa"/>
          </w:tblCellMar>
        </w:tblPrEx>
        <w:trPr>
          <w:gridAfter w:val="1"/>
          <w:wAfter w:w="6" w:type="dxa"/>
          <w:trHeight w:val="674" w:hRule="atLeast"/>
          <w:jc w:val="center"/>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rPr>
                <w:rFonts w:hint="eastAsia" w:ascii="仿宋_GB2312" w:hAnsi="仿宋_GB2312" w:eastAsia="仿宋_GB2312" w:cs="仿宋_GB2312"/>
                <w:sz w:val="24"/>
                <w:szCs w:val="24"/>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rPr>
                <w:rFonts w:hint="eastAsia" w:ascii="仿宋_GB2312" w:hAnsi="仿宋_GB2312" w:eastAsia="仿宋_GB2312" w:cs="仿宋_GB2312"/>
                <w:sz w:val="24"/>
                <w:szCs w:val="24"/>
              </w:rPr>
            </w:pPr>
          </w:p>
        </w:tc>
        <w:tc>
          <w:tcPr>
            <w:tcW w:w="13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对地、相间、断路器断口间</w:t>
            </w:r>
          </w:p>
        </w:tc>
        <w:tc>
          <w:tcPr>
            <w:tcW w:w="12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隔离刀闸开关断口间</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辅助回路对地</w:t>
            </w:r>
          </w:p>
        </w:tc>
        <w:tc>
          <w:tcPr>
            <w:tcW w:w="15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ind w:left="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对地、相间、断路器断口间</w:t>
            </w:r>
          </w:p>
        </w:tc>
        <w:tc>
          <w:tcPr>
            <w:tcW w:w="11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隔离刀闸开关断口间</w:t>
            </w:r>
          </w:p>
        </w:tc>
      </w:tr>
      <w:tr>
        <w:tblPrEx>
          <w:tblCellMar>
            <w:top w:w="0" w:type="dxa"/>
            <w:left w:w="0" w:type="dxa"/>
            <w:bottom w:w="0" w:type="dxa"/>
            <w:right w:w="0" w:type="dxa"/>
          </w:tblCellMar>
        </w:tblPrEx>
        <w:trPr>
          <w:gridAfter w:val="1"/>
          <w:wAfter w:w="6" w:type="dxa"/>
          <w:trHeight w:val="270" w:hRule="atLeast"/>
          <w:jc w:val="center"/>
        </w:trPr>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w:t>
            </w:r>
          </w:p>
        </w:tc>
        <w:tc>
          <w:tcPr>
            <w:tcW w:w="13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30</w:t>
            </w:r>
          </w:p>
        </w:tc>
        <w:tc>
          <w:tcPr>
            <w:tcW w:w="12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34</w:t>
            </w:r>
          </w:p>
        </w:tc>
        <w:tc>
          <w:tcPr>
            <w:tcW w:w="108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515"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60</w:t>
            </w:r>
          </w:p>
        </w:tc>
        <w:tc>
          <w:tcPr>
            <w:tcW w:w="11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276"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70</w:t>
            </w:r>
          </w:p>
        </w:tc>
      </w:tr>
    </w:tbl>
    <w:p>
      <w:pPr>
        <w:keepNext w:val="0"/>
        <w:keepLines w:val="0"/>
        <w:pageBreakBefore w:val="0"/>
        <w:widowControl w:val="0"/>
        <w:kinsoku/>
        <w:wordWrap/>
        <w:overflowPunct/>
        <w:topLinePunct w:val="0"/>
        <w:autoSpaceDE/>
        <w:autoSpaceDN/>
        <w:bidi w:val="0"/>
        <w:adjustRightInd/>
        <w:snapToGrid/>
        <w:spacing w:line="48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.6选用KBSG型矿用隔爆型干式变压器，变比：10.5土5%/</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kV；</w:t>
      </w:r>
    </w:p>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.7 绝缘等级：H级；</w:t>
      </w:r>
    </w:p>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.8联接组标号：Y，y0；</w:t>
      </w:r>
    </w:p>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.9噪声水平：小于50dB；</w:t>
      </w:r>
    </w:p>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.10允许温升：线圈65K；铁芯80K；</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.11过负荷的能力：允许在负荷为120％额定容量下持续运行2h；</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.12变压器分接头在任何位置时都应能承受三相对称短路电流（最小值为额定电流的25倍）2s，各部位无损坏和明显变形，短路后线圈的平均温度最高不超过250℃；</w:t>
      </w:r>
    </w:p>
    <w:p>
      <w:pPr>
        <w:pStyle w:val="9"/>
        <w:spacing w:line="440" w:lineRule="exact"/>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.13中性点接地方式：不接地；</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.14变压器套管要求：</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.14.1绝缘水平：等于或略高于变压器的绝缘水平；</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.14.2套管爬电比距：不小于25mm/kV（除特别说明外）；</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.14.3套管接线端子连接处，在空气中对空气的温升不大于50K；</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.14.4套管的安装位置和相互位置距离应便于接线，而且其带电部分相对地、相间之空气间隙必须符合以下要求：10kV套管间隙不小于20cm。</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.15变压器选用低损耗变压器。</w:t>
      </w:r>
      <w:r>
        <w:rPr>
          <w:rFonts w:hint="eastAsia" w:ascii="仿宋_GB2312" w:hAnsi="仿宋_GB2312" w:eastAsia="仿宋_GB2312" w:cs="仿宋_GB2312"/>
          <w:sz w:val="32"/>
          <w:szCs w:val="32"/>
          <w:lang w:eastAsia="zh-CN"/>
        </w:rPr>
        <w:t>硅</w:t>
      </w:r>
      <w:r>
        <w:rPr>
          <w:rFonts w:hint="eastAsia" w:ascii="仿宋_GB2312" w:hAnsi="仿宋_GB2312" w:eastAsia="仿宋_GB2312" w:cs="仿宋_GB2312"/>
          <w:sz w:val="32"/>
          <w:szCs w:val="32"/>
        </w:rPr>
        <w:t>钢片选用高导磁优质晶粒取向冷轧钢片或非晶合金材料，铜导线/铜箔采用优质一级无氧铜杆（铜箔）；</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.16变压器</w:t>
      </w:r>
      <w:r>
        <w:rPr>
          <w:rFonts w:hint="eastAsia" w:ascii="仿宋_GB2312" w:hAnsi="仿宋_GB2312" w:eastAsia="仿宋_GB2312" w:cs="仿宋_GB2312"/>
          <w:sz w:val="32"/>
          <w:szCs w:val="32"/>
          <w:lang w:eastAsia="zh-CN"/>
        </w:rPr>
        <w:t>硅</w:t>
      </w:r>
      <w:r>
        <w:rPr>
          <w:rFonts w:hint="eastAsia" w:ascii="仿宋_GB2312" w:hAnsi="仿宋_GB2312" w:eastAsia="仿宋_GB2312" w:cs="仿宋_GB2312"/>
          <w:sz w:val="32"/>
          <w:szCs w:val="32"/>
        </w:rPr>
        <w:t>钢片剪切、加工机器和绕线机等主要加工设备必须使用进口设备以保证加工精度；</w:t>
      </w:r>
    </w:p>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.17变压器结构应便于拆卸和更换套管或瓷件；</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.18变压器必须进行密封试验，无渗漏和损伤；所有暴露在空气中的金属部件应有可靠的防锈层或采用不锈钢材料制成。橡胶密封件应选用以丙烯酸酯橡胶为主体材料的密封件；</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.19铭牌标志符合标准规定，标志内容清晰耐久，安装位置明显可见。</w:t>
      </w:r>
    </w:p>
    <w:p>
      <w:pPr>
        <w:spacing w:line="360" w:lineRule="auto"/>
        <w:ind w:left="547"/>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试验项目</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.1应按照国家标准和行业标准规定的项目、方法进行试验，并且各项试验结果应符合本技术标准条件的要求；</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2.21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出厂试验项目，按照国家标准要求；</w:t>
      </w:r>
    </w:p>
    <w:p>
      <w:pPr>
        <w:spacing w:line="360" w:lineRule="auto"/>
        <w:ind w:firstLine="640" w:firstLineChars="200"/>
        <w:rPr>
          <w:rFonts w:hint="eastAsia" w:ascii="仿宋_GB2312" w:hAnsi="仿宋_GB2312" w:eastAsia="仿宋_GB2312" w:cs="仿宋_GB2312"/>
          <w:sz w:val="32"/>
          <w:szCs w:val="32"/>
          <w:highlight w:val="darkCya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特殊试验项目：按照国家标准要求。</w:t>
      </w:r>
    </w:p>
    <w:p>
      <w:pPr>
        <w:tabs>
          <w:tab w:val="left" w:pos="360"/>
        </w:tabs>
        <w:spacing w:line="360" w:lineRule="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lang w:val="en-US" w:eastAsia="zh-CN"/>
        </w:rPr>
        <w:t xml:space="preserve">  3.</w:t>
      </w:r>
      <w:r>
        <w:rPr>
          <w:rFonts w:hint="eastAsia" w:ascii="仿宋_GB2312" w:hAnsi="仿宋_GB2312" w:eastAsia="仿宋_GB2312" w:cs="仿宋_GB2312"/>
          <w:b/>
          <w:bCs/>
          <w:sz w:val="32"/>
          <w:szCs w:val="32"/>
        </w:rPr>
        <w:t>矿用隔爆兼本质安全型真空</w:t>
      </w:r>
      <w:r>
        <w:rPr>
          <w:rFonts w:hint="eastAsia" w:ascii="仿宋_GB2312" w:hAnsi="仿宋_GB2312" w:eastAsia="仿宋_GB2312" w:cs="仿宋_GB2312"/>
          <w:b/>
          <w:bCs/>
          <w:sz w:val="32"/>
          <w:szCs w:val="32"/>
          <w:lang w:val="en-US" w:eastAsia="zh-CN"/>
        </w:rPr>
        <w:t>馈电开关技术参数要求：</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3.1KBZ系列真空馈电开关</w:t>
      </w:r>
      <w:r>
        <w:rPr>
          <w:rFonts w:hint="eastAsia" w:ascii="仿宋_GB2312" w:hAnsi="仿宋_GB2312" w:eastAsia="仿宋_GB2312" w:cs="仿宋_GB2312"/>
          <w:sz w:val="32"/>
          <w:szCs w:val="32"/>
        </w:rPr>
        <w:t>采用低压馈电保护器</w:t>
      </w:r>
      <w:r>
        <w:rPr>
          <w:rFonts w:hint="eastAsia" w:ascii="仿宋_GB2312" w:hAnsi="仿宋_GB2312" w:eastAsia="仿宋_GB2312" w:cs="仿宋_GB2312"/>
          <w:sz w:val="32"/>
          <w:szCs w:val="32"/>
          <w:lang w:eastAsia="zh-CN"/>
        </w:rPr>
        <w:t>（广大泰祥）</w:t>
      </w:r>
      <w:r>
        <w:rPr>
          <w:rFonts w:hint="eastAsia" w:ascii="仿宋_GB2312" w:hAnsi="仿宋_GB2312" w:eastAsia="仿宋_GB2312" w:cs="仿宋_GB2312"/>
          <w:sz w:val="32"/>
          <w:szCs w:val="32"/>
        </w:rPr>
        <w:t>作为开关的主保护。具有短路，反时限过载，速断，漏电闭锁，漏电保护，欠压保护，断相、温度保护，瓦斯报警保护，风电闭锁，分合闸回路电压监测等多种保护功能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其中通讯功能可向上级站传输实时数据；实时显示三相电流、电压，功率、功率因数，绝缘电阻，温度，软件自控，瓦斯浓度及运行状态等信息。</w:t>
      </w:r>
    </w:p>
    <w:p>
      <w:pPr>
        <w:spacing w:line="360" w:lineRule="auto"/>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.2馈电开关适用于含有煤尘及爆炸性危险气体的矿井下的1140V/660V的中性点不接地的三相电网中，可实现远程控制、母联互锁等功能。</w:t>
      </w:r>
    </w:p>
    <w:p>
      <w:pPr>
        <w:spacing w:line="360" w:lineRule="auto"/>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.3.技术参数</w:t>
      </w:r>
    </w:p>
    <w:p>
      <w:pPr>
        <w:spacing w:line="360" w:lineRule="auto"/>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.4额定电压：</w:t>
      </w:r>
      <w:r>
        <w:rPr>
          <w:rFonts w:hint="eastAsia" w:ascii="仿宋_GB2312" w:hAnsi="仿宋_GB2312" w:eastAsia="仿宋_GB2312" w:cs="仿宋_GB2312"/>
          <w:sz w:val="32"/>
          <w:szCs w:val="32"/>
          <w:lang w:val="en-US" w:eastAsia="zh-CN"/>
        </w:rPr>
        <w:t>1140/660</w:t>
      </w:r>
      <w:r>
        <w:rPr>
          <w:rFonts w:hint="eastAsia" w:ascii="仿宋_GB2312" w:hAnsi="仿宋_GB2312" w:eastAsia="仿宋_GB2312" w:cs="仿宋_GB2312"/>
          <w:sz w:val="32"/>
          <w:szCs w:val="32"/>
        </w:rPr>
        <w:t>V；</w:t>
      </w:r>
    </w:p>
    <w:p>
      <w:pPr>
        <w:spacing w:line="360" w:lineRule="auto"/>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.5额定电流：</w:t>
      </w:r>
      <w:r>
        <w:rPr>
          <w:rFonts w:hint="eastAsia" w:ascii="仿宋_GB2312" w:hAnsi="仿宋_GB2312" w:eastAsia="仿宋_GB2312" w:cs="仿宋_GB2312"/>
          <w:sz w:val="32"/>
          <w:szCs w:val="32"/>
          <w:lang w:val="en-US" w:eastAsia="zh-CN"/>
        </w:rPr>
        <w:t>400A、630</w:t>
      </w:r>
      <w:r>
        <w:rPr>
          <w:rFonts w:hint="eastAsia" w:ascii="仿宋_GB2312" w:hAnsi="仿宋_GB2312" w:eastAsia="仿宋_GB2312" w:cs="仿宋_GB2312"/>
          <w:sz w:val="32"/>
          <w:szCs w:val="32"/>
        </w:rPr>
        <w:t>A；</w:t>
      </w:r>
    </w:p>
    <w:p>
      <w:pPr>
        <w:spacing w:line="360" w:lineRule="auto"/>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.6额定频率：50Hz；</w:t>
      </w:r>
    </w:p>
    <w:p>
      <w:pPr>
        <w:spacing w:line="360" w:lineRule="auto"/>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.7极限分断能力：≥7.5kA</w:t>
      </w:r>
    </w:p>
    <w:p>
      <w:pPr>
        <w:spacing w:line="360" w:lineRule="auto"/>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符合《煤矿安全规程》以及其他相关规程、规范和标准的要求。</w:t>
      </w:r>
    </w:p>
    <w:p>
      <w:pPr>
        <w:pStyle w:val="2"/>
        <w:numPr>
          <w:ilvl w:val="0"/>
          <w:numId w:val="0"/>
        </w:numPr>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4.矿用隔爆型照明信号综保开关技术要求：</w:t>
      </w:r>
      <w:r>
        <w:rPr>
          <w:rFonts w:hint="eastAsia" w:ascii="仿宋_GB2312" w:hAnsi="仿宋_GB2312" w:eastAsia="仿宋_GB2312" w:cs="仿宋_GB2312"/>
          <w:sz w:val="32"/>
          <w:szCs w:val="32"/>
          <w:lang w:val="en-US" w:eastAsia="zh-CN"/>
        </w:rPr>
        <w:t>型号ZBZ16-4/1140/127。本装置为煤矿井下127V照明及信号负载的供电、电源控制以及短路、漏电保护等综合防爆电气设备。</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4.1额定容量：4KVA；</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4.2额定电压（V）：1140、660/133;</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4.3额定电流（A）：2、3.5/17.4; </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4.4接线方式：Y、△/△;</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4.5允许温升：80℃；</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4.6耐热绝缘等级：B级；</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4.7技术特征要求：</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4.7.1执行标准：GB3836-2010，JB6312-1992，Q/DG918-2011；</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4.7.2防爆型式：矿用隔爆型；</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4.7.3防爆标志：ExdlMb; </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4.7.4保护装置采用负序检测，主回路及信号回路短路保护距离为2000m；</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4.7.5具备事件顺序记录、事件记录、遥测、遥信、遥调、遥控等功能；</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4.7.6具备完备的自检功能，故障定位到主要芯片；</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4.7.7装置分别配有带隔离RS-485/RS-232标准异步通讯接口，通讯方式可采用通讯电缆。</w:t>
      </w:r>
    </w:p>
    <w:p>
      <w:pPr>
        <w:pStyle w:val="2"/>
        <w:numPr>
          <w:ilvl w:val="0"/>
          <w:numId w:val="4"/>
        </w:num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矿用隔爆兼本质安全型</w:t>
      </w:r>
      <w:r>
        <w:rPr>
          <w:rFonts w:hint="eastAsia" w:ascii="仿宋_GB2312" w:hAnsi="仿宋_GB2312" w:eastAsia="仿宋_GB2312" w:cs="仿宋_GB2312"/>
          <w:b/>
          <w:bCs/>
          <w:sz w:val="32"/>
          <w:szCs w:val="32"/>
          <w:lang w:eastAsia="zh-CN"/>
        </w:rPr>
        <w:t>高压真空交流软启动装置技术要求：</w:t>
      </w:r>
    </w:p>
    <w:p>
      <w:pPr>
        <w:pStyle w:val="2"/>
        <w:numPr>
          <w:ilvl w:val="0"/>
          <w:numId w:val="0"/>
        </w:numPr>
        <w:ind w:firstLine="64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5.1型号：KJGR-75/10，额定电压10KV，最高工作电压12KV，额定电流75A；</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5.2接触器：400A/12KV;</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5.3软起过载：100～850%，0～5S可调；</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5.4脉冲参数：100～700%，0～10S可调；</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5.5限流起动：100～400Ie(可扩展为100～700Ie）；</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5.6初始电压：10～50%Un(可扩展为5～85%Un）；</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5.7软起时间：1～30S(可扩展为1～90S）；</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5.8起停方式：软起动、直接起动；软停止、自由停车；</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5.9控制模式：电压斜坡控制；</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5.10控制电机：一拖一；</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5.11冷却方式：自然冷却；</w:t>
      </w:r>
    </w:p>
    <w:p>
      <w:pPr>
        <w:pStyle w:val="2"/>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5.12频繁起动：12次/小时；</w:t>
      </w:r>
    </w:p>
    <w:p>
      <w:pPr>
        <w:keepNext w:val="0"/>
        <w:keepLines w:val="0"/>
        <w:widowControl/>
        <w:suppressLineNumbers w:val="0"/>
        <w:ind w:firstLine="640" w:firstLineChars="200"/>
        <w:jc w:val="left"/>
        <w:rPr>
          <w:rFonts w:hint="eastAsia" w:ascii="仿宋_GB2312" w:hAnsi="仿宋_GB2312" w:eastAsia="仿宋_GB2312" w:cs="仿宋_GB2312"/>
          <w:color w:val="231F20"/>
          <w:kern w:val="0"/>
          <w:sz w:val="32"/>
          <w:szCs w:val="32"/>
          <w:lang w:val="en-US" w:eastAsia="zh-CN" w:bidi="ar"/>
        </w:rPr>
      </w:pPr>
      <w:r>
        <w:rPr>
          <w:rFonts w:hint="eastAsia" w:ascii="仿宋_GB2312" w:hAnsi="仿宋_GB2312" w:eastAsia="仿宋_GB2312" w:cs="仿宋_GB2312"/>
          <w:sz w:val="32"/>
          <w:szCs w:val="32"/>
          <w:lang w:val="en-US" w:eastAsia="zh-CN"/>
        </w:rPr>
        <w:t>5.13通讯接口：</w:t>
      </w:r>
      <w:r>
        <w:rPr>
          <w:rFonts w:hint="eastAsia" w:ascii="仿宋_GB2312" w:hAnsi="仿宋_GB2312" w:eastAsia="仿宋_GB2312" w:cs="仿宋_GB2312"/>
          <w:color w:val="231F20"/>
          <w:kern w:val="0"/>
          <w:sz w:val="32"/>
          <w:szCs w:val="32"/>
          <w:lang w:val="en-US" w:eastAsia="zh-CN" w:bidi="ar"/>
        </w:rPr>
        <w:t>RS485通讯接口，MODBUS RTU通讯协议；</w:t>
      </w:r>
    </w:p>
    <w:p>
      <w:pPr>
        <w:pStyle w:val="2"/>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5.14控制方式：两地控制（变电所和水泵房），需防爆按钮控制箱三台，有电流表、电压表、起停指示灯和起停按钮。接入自动化系统后，具备地面遥测、遥信、遥调、遥控等功能；</w:t>
      </w:r>
    </w:p>
    <w:p>
      <w:pPr>
        <w:keepNext w:val="0"/>
        <w:keepLines w:val="0"/>
        <w:widowControl/>
        <w:suppressLineNumbers w:val="0"/>
        <w:ind w:firstLine="640" w:firstLineChars="200"/>
        <w:jc w:val="left"/>
        <w:rPr>
          <w:rFonts w:hint="eastAsia" w:ascii="仿宋_GB2312" w:hAnsi="仿宋_GB2312" w:eastAsia="仿宋_GB2312" w:cs="仿宋_GB2312"/>
          <w:color w:val="231F20"/>
          <w:kern w:val="0"/>
          <w:sz w:val="28"/>
          <w:szCs w:val="28"/>
          <w:lang w:val="en-US" w:eastAsia="zh-CN" w:bidi="ar"/>
        </w:rPr>
      </w:pPr>
      <w:r>
        <w:rPr>
          <w:rFonts w:hint="eastAsia" w:ascii="仿宋_GB2312" w:hAnsi="仿宋_GB2312" w:eastAsia="仿宋_GB2312" w:cs="仿宋_GB2312"/>
          <w:sz w:val="32"/>
          <w:szCs w:val="32"/>
          <w:lang w:val="en-US" w:eastAsia="zh-CN"/>
        </w:rPr>
        <w:t>5.15保护功能：</w:t>
      </w:r>
      <w:r>
        <w:rPr>
          <w:rFonts w:hint="eastAsia" w:ascii="仿宋_GB2312" w:hAnsi="仿宋_GB2312" w:eastAsia="仿宋_GB2312" w:cs="仿宋_GB2312"/>
          <w:color w:val="231F20"/>
          <w:kern w:val="0"/>
          <w:sz w:val="28"/>
          <w:szCs w:val="28"/>
          <w:lang w:val="en-US" w:eastAsia="zh-CN" w:bidi="ar"/>
        </w:rPr>
        <w:t>过载、短路、过流/欠流、欠压/过压、缺相、反相、不平衡电波、三相电流不平衡、漏电、晶闸管短路、软起动器超温、电机过载、电机堵转、起动次数过多、起动超时等；</w:t>
      </w:r>
    </w:p>
    <w:p>
      <w:pPr>
        <w:keepNext w:val="0"/>
        <w:keepLines w:val="0"/>
        <w:widowControl/>
        <w:suppressLineNumbers w:val="0"/>
        <w:ind w:firstLine="640" w:firstLineChars="200"/>
        <w:jc w:val="left"/>
        <w:rPr>
          <w:rFonts w:hint="eastAsia" w:ascii="仿宋_GB2312" w:hAnsi="仿宋_GB2312" w:eastAsia="仿宋_GB2312" w:cs="仿宋_GB2312"/>
          <w:color w:val="231F20"/>
          <w:kern w:val="0"/>
          <w:sz w:val="32"/>
          <w:szCs w:val="32"/>
          <w:lang w:val="en-US" w:eastAsia="zh-CN" w:bidi="ar"/>
        </w:rPr>
      </w:pPr>
      <w:r>
        <w:rPr>
          <w:rFonts w:hint="eastAsia" w:ascii="仿宋_GB2312" w:hAnsi="仿宋_GB2312" w:eastAsia="仿宋_GB2312" w:cs="仿宋_GB2312"/>
          <w:color w:val="231F20"/>
          <w:kern w:val="0"/>
          <w:sz w:val="32"/>
          <w:szCs w:val="32"/>
          <w:lang w:val="en-US" w:eastAsia="zh-CN" w:bidi="ar"/>
        </w:rPr>
        <w:t>5.16参考规格尺寸：长2108(2075)mm*深1145(1262)mm*高1770mm。</w:t>
      </w:r>
    </w:p>
    <w:p>
      <w:pPr>
        <w:keepNext w:val="0"/>
        <w:keepLines w:val="0"/>
        <w:widowControl/>
        <w:numPr>
          <w:ilvl w:val="0"/>
          <w:numId w:val="0"/>
        </w:numPr>
        <w:suppressLineNumbers w:val="0"/>
        <w:ind w:firstLine="643"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rPr>
        <w:t>变</w:t>
      </w:r>
      <w:r>
        <w:rPr>
          <w:rFonts w:hint="eastAsia" w:ascii="仿宋_GB2312" w:hAnsi="仿宋_GB2312" w:eastAsia="仿宋_GB2312" w:cs="仿宋_GB2312"/>
          <w:b/>
          <w:bCs/>
          <w:sz w:val="32"/>
          <w:szCs w:val="32"/>
          <w:lang w:eastAsia="zh-CN"/>
        </w:rPr>
        <w:t>电所</w:t>
      </w:r>
      <w:r>
        <w:rPr>
          <w:rFonts w:hint="eastAsia" w:ascii="仿宋_GB2312" w:hAnsi="仿宋_GB2312" w:eastAsia="仿宋_GB2312" w:cs="仿宋_GB2312"/>
          <w:b/>
          <w:bCs/>
          <w:sz w:val="32"/>
          <w:szCs w:val="32"/>
        </w:rPr>
        <w:t>直流电源</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采用</w:t>
      </w:r>
      <w:r>
        <w:rPr>
          <w:rFonts w:hint="eastAsia" w:ascii="仿宋_GB2312" w:hAnsi="仿宋_GB2312" w:eastAsia="仿宋_GB2312" w:cs="仿宋_GB2312"/>
          <w:color w:val="000000"/>
          <w:kern w:val="0"/>
          <w:sz w:val="32"/>
          <w:szCs w:val="32"/>
          <w:lang w:val="en-US" w:eastAsia="zh-CN" w:bidi="ar"/>
        </w:rPr>
        <w:t>矿用隔爆兼本安型锂离子蓄电池电源，满足高压配电装置供电系统的直流操作、控制和保护电源的需求。目的是为实现自动化控制。其主要技术参数及要求如下：</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6.1环境要求：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6.1.1 使用环境要求：环境温度：0℃～40℃； 空气相对湿度：≤95%（+25℃时）； 大气压：80kPa～106 kPa； 无显著振动和冲击现场； 有甲烷、煤尘爆炸危险，但无显著振动和冲击、无破坏绝缘的腐蚀性气体的场所。 </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6.1.2 储存环境要求：环境温度：-40℃～60℃； 空气相对湿度：≤95%（+25℃时）； 大气压：80kPa～106 kPa。</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6.2执行标准：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矿用隔爆兼本安型锂离子蓄电池电源安全技术要求（试行）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GB 3836.1-2010 爆炸性环境 第 1 部分：设备 通用要求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GB 3836.2-2010 爆炸性环境 第 2 部分：由隔爆外壳“d”保护的设备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GB 3836.4-2010 爆炸性环境 第 4 部分：由本质安全型“i”保护的设备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GB 14048.1-2006 低压开关设备和控制设备 第 1 部分 总则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MT/T 154.2-1996 煤矿用电器设备产品型号编制方法和管理办法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MT/T 408-1995 煤矿用直流稳压电源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MT 209-1990 煤矿通信、检测、控制用电工电子产品通用技术要求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MT/T 1051-2007 矿灯用锂离子蓄电池 </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Q/WRDX-2018</w:t>
      </w:r>
      <w:r>
        <w:rPr>
          <w:rFonts w:hint="eastAsia" w:ascii="仿宋_GB2312" w:hAnsi="仿宋_GB2312" w:eastAsia="仿宋_GB2312" w:cs="仿宋_GB2312"/>
          <w:b/>
          <w:color w:val="000000"/>
          <w:kern w:val="0"/>
          <w:sz w:val="32"/>
          <w:szCs w:val="32"/>
          <w:lang w:val="en-US" w:eastAsia="zh-CN" w:bidi="ar"/>
        </w:rPr>
        <w:t xml:space="preserve"> </w:t>
      </w:r>
      <w:r>
        <w:rPr>
          <w:rFonts w:hint="eastAsia" w:ascii="仿宋_GB2312" w:hAnsi="仿宋_GB2312" w:eastAsia="仿宋_GB2312" w:cs="仿宋_GB2312"/>
          <w:color w:val="000000"/>
          <w:kern w:val="0"/>
          <w:sz w:val="32"/>
          <w:szCs w:val="32"/>
          <w:lang w:val="en-US" w:eastAsia="zh-CN" w:bidi="ar"/>
        </w:rPr>
        <w:t>DXJL6600/110J（B）矿用隔爆兼本安型锂离子蓄电池电源；</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6.3规格型号 ：DXJL6600/110J（B）；</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6.4防爆型式：DXJL6600/110J（B）矿用隔爆兼本安型锂离子蓄电池电源，为隔爆兼本安型防爆标志为：Exd [ib] I Mb；</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6.5工作方式 ：连续工作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6.6单体电池标称电压：3.2V； </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6.7单体电池容量：60Ah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6.8单体电池允许最大充电电压：3.45V；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6.9单体电池允许最低放电截止电压：2.90V；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6.10电池组额定充电电流：10A ；</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6.11单体电池最高使用温度：60℃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6.12电池组单体电池个数：34 个；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6.13电池组的额定能量：6600Wh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6.14额定输出电压范围：99V～117V；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6.15额定输出电流：30A；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6.16输出（放电）过流保护值：40A；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6.17放电过流保护时间：≤100ms 短路保护时间：≤50ms；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6.18额定输入电压：～1140V（±15%）；～660V（±15%）；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6.19额定输入电流： 1.67A（～1140V）；2.89A（～660V）；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6.20充电过流保护电流：12A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6.21保护方式：充电过流保护、输出（放电）过流保护、电池温度过温保护、过充电压保护、过放电压保护 ；</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6.22地址设置：1-4；</w:t>
      </w:r>
    </w:p>
    <w:p>
      <w:pPr>
        <w:pStyle w:val="2"/>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6.23输入输出接口：本电源箱共有 26 个喇叭口，孔径 φ34mm 喇叭口 2 个，分别为 1 个交流电源输入、1 个直流大电流输出（20A）；φ22mm 喇叭口 21 个（其中 19 个为小电流输出(3A-5A 熔芯)，1 个为以太网通信接口、1 个为备用接口）；快速连接 装置 3 个也可用于输出； </w:t>
      </w:r>
    </w:p>
    <w:p>
      <w:pPr>
        <w:pStyle w:val="10"/>
        <w:numPr>
          <w:ilvl w:val="0"/>
          <w:numId w:val="0"/>
        </w:numPr>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kern w:val="0"/>
          <w:sz w:val="32"/>
          <w:szCs w:val="32"/>
          <w:lang w:val="en-US" w:eastAsia="zh-CN" w:bidi="ar"/>
        </w:rPr>
        <w:t xml:space="preserve">6.24 </w:t>
      </w:r>
      <w:r>
        <w:rPr>
          <w:rFonts w:hint="eastAsia" w:ascii="仿宋_GB2312" w:hAnsi="仿宋_GB2312" w:eastAsia="仿宋_GB2312" w:cs="仿宋_GB2312"/>
          <w:sz w:val="32"/>
          <w:szCs w:val="32"/>
        </w:rPr>
        <w:t>显示装置：LCD液晶全中文显示器</w:t>
      </w:r>
      <w:r>
        <w:rPr>
          <w:rFonts w:hint="eastAsia" w:ascii="仿宋_GB2312" w:hAnsi="仿宋_GB2312" w:eastAsia="仿宋_GB2312" w:cs="仿宋_GB2312"/>
          <w:sz w:val="32"/>
          <w:szCs w:val="32"/>
          <w:lang w:eastAsia="zh-CN"/>
        </w:rPr>
        <w:t>；</w:t>
      </w:r>
    </w:p>
    <w:p>
      <w:pPr>
        <w:pStyle w:val="10"/>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6.25功能要求：</w:t>
      </w:r>
    </w:p>
    <w:p>
      <w:pPr>
        <w:pStyle w:val="10"/>
        <w:keepNext w:val="0"/>
        <w:keepLines w:val="0"/>
        <w:pageBreakBefore w:val="0"/>
        <w:widowControl w:val="0"/>
        <w:numPr>
          <w:ilvl w:val="1"/>
          <w:numId w:val="0"/>
        </w:numPr>
        <w:tabs>
          <w:tab w:val="clear" w:pos="840"/>
        </w:tabs>
        <w:kinsoku/>
        <w:wordWrap/>
        <w:overflowPunct/>
        <w:topLinePunct w:val="0"/>
        <w:autoSpaceDE/>
        <w:autoSpaceDN/>
        <w:bidi w:val="0"/>
        <w:adjustRightInd/>
        <w:snapToGrid/>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6.25.1</w:t>
      </w:r>
      <w:r>
        <w:rPr>
          <w:rFonts w:hint="eastAsia" w:ascii="仿宋_GB2312" w:hAnsi="仿宋_GB2312" w:eastAsia="仿宋_GB2312" w:cs="仿宋_GB2312"/>
          <w:sz w:val="32"/>
          <w:szCs w:val="32"/>
        </w:rPr>
        <w:t>本备用电源装置为井下变电</w:t>
      </w:r>
      <w:r>
        <w:rPr>
          <w:rFonts w:hint="eastAsia" w:ascii="仿宋_GB2312" w:hAnsi="仿宋_GB2312" w:eastAsia="仿宋_GB2312" w:cs="仿宋_GB2312"/>
          <w:sz w:val="32"/>
          <w:szCs w:val="32"/>
          <w:lang w:eastAsia="zh-CN"/>
        </w:rPr>
        <w:t>所</w:t>
      </w:r>
      <w:r>
        <w:rPr>
          <w:rFonts w:hint="eastAsia" w:ascii="仿宋_GB2312" w:hAnsi="仿宋_GB2312" w:eastAsia="仿宋_GB2312" w:cs="仿宋_GB2312"/>
          <w:sz w:val="32"/>
          <w:szCs w:val="32"/>
        </w:rPr>
        <w:t>高压开关柜连续不间断提供直流控制和保护电源，其后备时间不得少于新</w:t>
      </w:r>
      <w:r>
        <w:rPr>
          <w:rFonts w:hint="eastAsia" w:ascii="仿宋_GB2312" w:hAnsi="仿宋_GB2312" w:eastAsia="仿宋_GB2312" w:cs="仿宋_GB2312"/>
          <w:sz w:val="32"/>
          <w:szCs w:val="32"/>
          <w:lang w:eastAsia="zh-CN"/>
        </w:rPr>
        <w:t>的国家标准及相关规定，需满足</w:t>
      </w:r>
      <w:r>
        <w:rPr>
          <w:rFonts w:hint="eastAsia" w:ascii="仿宋_GB2312" w:hAnsi="仿宋_GB2312" w:eastAsia="仿宋_GB2312" w:cs="仿宋_GB2312"/>
          <w:sz w:val="32"/>
          <w:szCs w:val="32"/>
        </w:rPr>
        <w:t>4小时后备时间的要求</w:t>
      </w:r>
      <w:r>
        <w:rPr>
          <w:rFonts w:hint="eastAsia" w:ascii="仿宋_GB2312" w:hAnsi="仿宋_GB2312" w:eastAsia="仿宋_GB2312" w:cs="仿宋_GB2312"/>
          <w:sz w:val="32"/>
          <w:szCs w:val="32"/>
          <w:lang w:eastAsia="zh-CN"/>
        </w:rPr>
        <w:t>；</w:t>
      </w:r>
    </w:p>
    <w:p>
      <w:pPr>
        <w:pStyle w:val="10"/>
        <w:numPr>
          <w:ilvl w:val="1"/>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6.25.2</w:t>
      </w:r>
      <w:r>
        <w:rPr>
          <w:rFonts w:hint="eastAsia" w:ascii="仿宋_GB2312" w:hAnsi="仿宋_GB2312" w:eastAsia="仿宋_GB2312" w:cs="仿宋_GB2312"/>
          <w:sz w:val="32"/>
          <w:szCs w:val="32"/>
        </w:rPr>
        <w:t>电源装置应具有2台独立的整流模块，每台额定输出电流20A。整流模块能够在连续输出DC110V直流电源的同时，还可以为逆变器提供直流电源，实现逆变器“逆变优先”运行模式</w:t>
      </w:r>
      <w:r>
        <w:rPr>
          <w:rFonts w:hint="eastAsia" w:ascii="仿宋_GB2312" w:hAnsi="仿宋_GB2312" w:eastAsia="仿宋_GB2312" w:cs="仿宋_GB2312"/>
          <w:sz w:val="32"/>
          <w:szCs w:val="32"/>
          <w:lang w:eastAsia="zh-CN"/>
        </w:rPr>
        <w:t>；</w:t>
      </w:r>
    </w:p>
    <w:p>
      <w:pPr>
        <w:pStyle w:val="10"/>
        <w:numPr>
          <w:ilvl w:val="1"/>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6.25.3</w:t>
      </w:r>
      <w:r>
        <w:rPr>
          <w:rFonts w:hint="eastAsia" w:ascii="仿宋_GB2312" w:hAnsi="仿宋_GB2312" w:eastAsia="仿宋_GB2312" w:cs="仿宋_GB2312"/>
          <w:sz w:val="32"/>
          <w:szCs w:val="32"/>
        </w:rPr>
        <w:t>电源装置应具有</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台独立的充电模块，专门负责为蓄电池组进行充电。为了保证蓄电池组的使用寿命，蓄电池组不得采取浮充充电的方式。蓄电池组充电完成后，监控系统应自动关闭充电模块的输出，当蓄电池组电压下降到某一电压值时，充电模块应能自动恢复充电</w:t>
      </w:r>
      <w:r>
        <w:rPr>
          <w:rFonts w:hint="eastAsia" w:ascii="仿宋_GB2312" w:hAnsi="仿宋_GB2312" w:eastAsia="仿宋_GB2312" w:cs="仿宋_GB2312"/>
          <w:sz w:val="32"/>
          <w:szCs w:val="32"/>
          <w:lang w:eastAsia="zh-CN"/>
        </w:rPr>
        <w:t>；</w:t>
      </w:r>
    </w:p>
    <w:p>
      <w:pPr>
        <w:pStyle w:val="10"/>
        <w:numPr>
          <w:ilvl w:val="1"/>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6.25.4</w:t>
      </w:r>
      <w:r>
        <w:rPr>
          <w:rFonts w:hint="eastAsia" w:ascii="仿宋_GB2312" w:hAnsi="仿宋_GB2312" w:eastAsia="仿宋_GB2312" w:cs="仿宋_GB2312"/>
          <w:sz w:val="32"/>
          <w:szCs w:val="32"/>
        </w:rPr>
        <w:t>电源装置应具有直流绝缘监察功能，直流绝缘下降时，应发出告警或切断直流输出回路</w:t>
      </w:r>
      <w:r>
        <w:rPr>
          <w:rFonts w:hint="eastAsia" w:ascii="仿宋_GB2312" w:hAnsi="仿宋_GB2312" w:eastAsia="仿宋_GB2312" w:cs="仿宋_GB2312"/>
          <w:sz w:val="32"/>
          <w:szCs w:val="32"/>
          <w:lang w:eastAsia="zh-CN"/>
        </w:rPr>
        <w:t>；</w:t>
      </w:r>
    </w:p>
    <w:p>
      <w:pPr>
        <w:pStyle w:val="10"/>
        <w:numPr>
          <w:ilvl w:val="1"/>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6.25.5</w:t>
      </w:r>
      <w:r>
        <w:rPr>
          <w:rFonts w:hint="eastAsia" w:ascii="仿宋_GB2312" w:hAnsi="仿宋_GB2312" w:eastAsia="仿宋_GB2312" w:cs="仿宋_GB2312"/>
          <w:sz w:val="32"/>
          <w:szCs w:val="32"/>
        </w:rPr>
        <w:t>外壳采用隔爆型、分腔结构（电池腔、设备腔、接线腔3个腔体）、满足煤矿井下防爆安全要求</w:t>
      </w:r>
      <w:r>
        <w:rPr>
          <w:rFonts w:hint="eastAsia" w:ascii="仿宋_GB2312" w:hAnsi="仿宋_GB2312" w:eastAsia="仿宋_GB2312" w:cs="仿宋_GB2312"/>
          <w:sz w:val="32"/>
          <w:szCs w:val="32"/>
          <w:lang w:eastAsia="zh-CN"/>
        </w:rPr>
        <w:t>；</w:t>
      </w:r>
    </w:p>
    <w:p>
      <w:pPr>
        <w:pStyle w:val="10"/>
        <w:numPr>
          <w:ilvl w:val="1"/>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6.25.6</w:t>
      </w:r>
      <w:r>
        <w:rPr>
          <w:rFonts w:hint="eastAsia" w:ascii="仿宋_GB2312" w:hAnsi="仿宋_GB2312" w:eastAsia="仿宋_GB2312" w:cs="仿宋_GB2312"/>
          <w:sz w:val="32"/>
          <w:szCs w:val="32"/>
        </w:rPr>
        <w:t>检修闭锁：具备开门断电闭锁功能，当检修电源装置打开前门之前，必须断开交流电源输入回路、蓄电池组电路，防止带电检修</w:t>
      </w:r>
      <w:r>
        <w:rPr>
          <w:rFonts w:hint="eastAsia" w:ascii="仿宋_GB2312" w:hAnsi="仿宋_GB2312" w:eastAsia="仿宋_GB2312" w:cs="仿宋_GB2312"/>
          <w:sz w:val="32"/>
          <w:szCs w:val="32"/>
          <w:lang w:eastAsia="zh-CN"/>
        </w:rPr>
        <w:t>；</w:t>
      </w:r>
    </w:p>
    <w:p>
      <w:pPr>
        <w:pStyle w:val="10"/>
        <w:numPr>
          <w:ilvl w:val="1"/>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6.25.7</w:t>
      </w:r>
      <w:r>
        <w:rPr>
          <w:rFonts w:hint="eastAsia" w:ascii="仿宋_GB2312" w:hAnsi="仿宋_GB2312" w:eastAsia="仿宋_GB2312" w:cs="仿宋_GB2312"/>
          <w:sz w:val="32"/>
          <w:szCs w:val="32"/>
        </w:rPr>
        <w:t>具有输出过流保护、短路保护、充、放电过流保护、充、放电过欠压保护、电池温度过高保护等功能，且具备故障显示、故障解除后应能自动恢复运行</w:t>
      </w:r>
      <w:r>
        <w:rPr>
          <w:rFonts w:hint="eastAsia" w:ascii="仿宋_GB2312" w:hAnsi="仿宋_GB2312" w:eastAsia="仿宋_GB2312" w:cs="仿宋_GB2312"/>
          <w:sz w:val="32"/>
          <w:szCs w:val="32"/>
          <w:lang w:eastAsia="zh-CN"/>
        </w:rPr>
        <w:t>；</w:t>
      </w:r>
    </w:p>
    <w:p>
      <w:pPr>
        <w:pStyle w:val="10"/>
        <w:numPr>
          <w:ilvl w:val="1"/>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6.25.8</w:t>
      </w:r>
      <w:r>
        <w:rPr>
          <w:rFonts w:hint="eastAsia" w:ascii="仿宋_GB2312" w:hAnsi="仿宋_GB2312" w:eastAsia="仿宋_GB2312" w:cs="仿宋_GB2312"/>
          <w:sz w:val="32"/>
          <w:szCs w:val="32"/>
        </w:rPr>
        <w:t>具有交流停电、交流过欠压、交流缺相告警，具有蓄电池电压采集线断线告警，具有蓄电池温度采集线断线告警，具有蓄电池容量下降告警等</w:t>
      </w:r>
      <w:r>
        <w:rPr>
          <w:rFonts w:hint="eastAsia" w:ascii="仿宋_GB2312" w:hAnsi="仿宋_GB2312" w:eastAsia="仿宋_GB2312" w:cs="仿宋_GB2312"/>
          <w:sz w:val="32"/>
          <w:szCs w:val="32"/>
          <w:lang w:eastAsia="zh-CN"/>
        </w:rPr>
        <w:t>；</w:t>
      </w:r>
    </w:p>
    <w:p>
      <w:pPr>
        <w:pStyle w:val="10"/>
        <w:numPr>
          <w:ilvl w:val="1"/>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6.25.9</w:t>
      </w:r>
      <w:r>
        <w:rPr>
          <w:rFonts w:hint="eastAsia" w:ascii="仿宋_GB2312" w:hAnsi="仿宋_GB2312" w:eastAsia="仿宋_GB2312" w:cs="仿宋_GB2312"/>
          <w:sz w:val="32"/>
          <w:szCs w:val="32"/>
        </w:rPr>
        <w:t>配备锂离子蓄电池BMS管理系统，具有均衡充电功能，能够保证每块蓄电池的容量充足。具备对每块蓄电池的实时管理、巡回检测及参数显示等功能，多台使用可相互通信、数据传送。可对电源中蓄电池故障、充电系统故障等所有故障进行监测和报警的功能，以及保护失效告警功能</w:t>
      </w:r>
      <w:r>
        <w:rPr>
          <w:rFonts w:hint="eastAsia" w:ascii="仿宋_GB2312" w:hAnsi="仿宋_GB2312" w:eastAsia="仿宋_GB2312" w:cs="仿宋_GB2312"/>
          <w:sz w:val="32"/>
          <w:szCs w:val="32"/>
          <w:lang w:eastAsia="zh-CN"/>
        </w:rPr>
        <w:t>；</w:t>
      </w:r>
    </w:p>
    <w:p>
      <w:pPr>
        <w:pStyle w:val="10"/>
        <w:numPr>
          <w:ilvl w:val="0"/>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6.25.10</w:t>
      </w:r>
      <w:r>
        <w:rPr>
          <w:rFonts w:hint="eastAsia" w:ascii="仿宋_GB2312" w:hAnsi="仿宋_GB2312" w:eastAsia="仿宋_GB2312" w:cs="仿宋_GB2312"/>
          <w:sz w:val="32"/>
          <w:szCs w:val="32"/>
        </w:rPr>
        <w:t xml:space="preserve"> 配备温度传感器，可检测每块电池的温度，并将数据传送至电池管理系统并实时显示，当电池温度高于电池的最高允许使用温度时，电池管理系统会自动切断电池的充、放电回路，系统报警并上传报警数据</w:t>
      </w:r>
      <w:r>
        <w:rPr>
          <w:rFonts w:hint="eastAsia" w:ascii="仿宋_GB2312" w:hAnsi="仿宋_GB2312" w:eastAsia="仿宋_GB2312" w:cs="仿宋_GB2312"/>
          <w:sz w:val="32"/>
          <w:szCs w:val="32"/>
          <w:lang w:eastAsia="zh-CN"/>
        </w:rPr>
        <w:t>；</w:t>
      </w:r>
    </w:p>
    <w:p>
      <w:pPr>
        <w:pStyle w:val="10"/>
        <w:numPr>
          <w:ilvl w:val="0"/>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6.25.11</w:t>
      </w:r>
      <w:r>
        <w:rPr>
          <w:rFonts w:hint="eastAsia" w:ascii="仿宋_GB2312" w:hAnsi="仿宋_GB2312" w:eastAsia="仿宋_GB2312" w:cs="仿宋_GB2312"/>
          <w:sz w:val="32"/>
          <w:szCs w:val="32"/>
        </w:rPr>
        <w:t>电源装置具有以太网输出接口，采用以太网和光纤通信模式，可接入矿井综合自动化环网，实现远程监测</w:t>
      </w:r>
      <w:r>
        <w:rPr>
          <w:rFonts w:hint="eastAsia" w:ascii="仿宋_GB2312" w:hAnsi="仿宋_GB2312" w:eastAsia="仿宋_GB2312" w:cs="仿宋_GB2312"/>
          <w:sz w:val="32"/>
          <w:szCs w:val="32"/>
          <w:lang w:eastAsia="zh-CN"/>
        </w:rPr>
        <w:t>；</w:t>
      </w:r>
    </w:p>
    <w:p>
      <w:pPr>
        <w:pStyle w:val="10"/>
        <w:numPr>
          <w:ilvl w:val="0"/>
          <w:numId w:val="0"/>
        </w:numPr>
        <w:tabs>
          <w:tab w:val="clear" w:pos="840"/>
        </w:tabs>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6.25.12</w:t>
      </w:r>
      <w:r>
        <w:rPr>
          <w:rFonts w:hint="eastAsia" w:ascii="仿宋_GB2312" w:hAnsi="仿宋_GB2312" w:eastAsia="仿宋_GB2312" w:cs="仿宋_GB2312"/>
          <w:sz w:val="32"/>
          <w:szCs w:val="32"/>
        </w:rPr>
        <w:t>为高压开关柜提供直流控制和保护电源应考虑采取放射性供电方式，即可以实现对每台高压开关柜的直流控制和保护电源进行独立控制</w:t>
      </w:r>
      <w:r>
        <w:rPr>
          <w:rFonts w:hint="eastAsia" w:ascii="仿宋_GB2312" w:hAnsi="仿宋_GB2312" w:eastAsia="仿宋_GB2312" w:cs="仿宋_GB2312"/>
          <w:sz w:val="32"/>
          <w:szCs w:val="32"/>
          <w:lang w:eastAsia="zh-CN"/>
        </w:rPr>
        <w:t>；</w:t>
      </w:r>
    </w:p>
    <w:p>
      <w:pPr>
        <w:pStyle w:val="10"/>
        <w:numPr>
          <w:ilvl w:val="0"/>
          <w:numId w:val="0"/>
        </w:numPr>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6.25.13</w:t>
      </w:r>
      <w:r>
        <w:rPr>
          <w:rFonts w:hint="eastAsia" w:ascii="仿宋_GB2312" w:hAnsi="仿宋_GB2312" w:eastAsia="仿宋_GB2312" w:cs="仿宋_GB2312"/>
          <w:sz w:val="32"/>
          <w:szCs w:val="32"/>
        </w:rPr>
        <w:t>在交流停电的情况下，考虑到电源装置输出电源的稳定性和可靠性，避免蓄电池组的输出回路出现故障，蓄电池组输出的DC110V电压，不得采用DC24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48V蓄电池组+升压模块的方式获得。</w:t>
      </w:r>
    </w:p>
    <w:p>
      <w:pPr>
        <w:pStyle w:val="10"/>
        <w:numPr>
          <w:ilvl w:val="0"/>
          <w:numId w:val="0"/>
        </w:numPr>
        <w:tabs>
          <w:tab w:val="clear" w:pos="840"/>
        </w:tabs>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6.25.14</w:t>
      </w:r>
      <w:r>
        <w:rPr>
          <w:rFonts w:hint="eastAsia" w:ascii="仿宋_GB2312" w:hAnsi="仿宋_GB2312" w:eastAsia="仿宋_GB2312" w:cs="仿宋_GB2312"/>
          <w:sz w:val="32"/>
          <w:szCs w:val="32"/>
        </w:rPr>
        <w:t xml:space="preserve"> 元器件的选型应采用成熟定型、国内一流产品。</w:t>
      </w:r>
    </w:p>
    <w:p>
      <w:pPr>
        <w:pStyle w:val="10"/>
        <w:numPr>
          <w:ilvl w:val="0"/>
          <w:numId w:val="0"/>
        </w:numPr>
        <w:tabs>
          <w:tab w:val="clear" w:pos="840"/>
        </w:tabs>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6.25.15电源外形尺寸：长1238mm×宽970mm×高1050mm。</w:t>
      </w:r>
    </w:p>
    <w:p>
      <w:pPr>
        <w:pStyle w:val="10"/>
        <w:numPr>
          <w:ilvl w:val="1"/>
          <w:numId w:val="0"/>
        </w:numPr>
        <w:tabs>
          <w:tab w:val="clear" w:pos="840"/>
        </w:tabs>
        <w:ind w:leftChars="200"/>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三、设备技术资料：</w:t>
      </w:r>
    </w:p>
    <w:p>
      <w:pPr>
        <w:spacing w:line="360" w:lineRule="auto"/>
        <w:ind w:firstLine="640" w:firstLineChars="200"/>
        <w:rPr>
          <w:rFonts w:hint="eastAsia" w:ascii="宋体" w:hAnsi="宋体" w:cs="宋体"/>
        </w:rPr>
      </w:pPr>
      <w:r>
        <w:rPr>
          <w:rFonts w:hint="eastAsia" w:ascii="仿宋_GB2312" w:hAnsi="仿宋_GB2312" w:eastAsia="仿宋_GB2312" w:cs="仿宋_GB2312"/>
          <w:sz w:val="32"/>
          <w:szCs w:val="32"/>
        </w:rPr>
        <w:t>1.供方一次性向采购方提供完整的、与供货设备实物一致的肆套纸质版签章图纸，同时提供AutoCAD200</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版、比例为1:1的电子版图纸。</w:t>
      </w:r>
    </w:p>
    <w:p>
      <w:pPr>
        <w:spacing w:line="360" w:lineRule="auto"/>
        <w:ind w:firstLine="640" w:firstLineChars="200"/>
        <w:rPr>
          <w:rFonts w:hint="eastAsia" w:ascii="宋体" w:hAnsi="宋体" w:cs="宋体"/>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供</w:t>
      </w:r>
      <w:r>
        <w:rPr>
          <w:rFonts w:hint="eastAsia" w:ascii="仿宋_GB2312" w:hAnsi="仿宋_GB2312" w:eastAsia="仿宋_GB2312" w:cs="仿宋_GB2312"/>
          <w:sz w:val="32"/>
          <w:szCs w:val="32"/>
        </w:rPr>
        <w:t>方向</w:t>
      </w:r>
      <w:r>
        <w:rPr>
          <w:rFonts w:hint="eastAsia" w:ascii="仿宋_GB2312" w:hAnsi="仿宋_GB2312" w:eastAsia="仿宋_GB2312" w:cs="仿宋_GB2312"/>
          <w:sz w:val="32"/>
          <w:szCs w:val="32"/>
          <w:lang w:eastAsia="zh-CN"/>
        </w:rPr>
        <w:t>需</w:t>
      </w:r>
      <w:r>
        <w:rPr>
          <w:rFonts w:hint="eastAsia" w:ascii="仿宋_GB2312" w:hAnsi="仿宋_GB2312" w:eastAsia="仿宋_GB2312" w:cs="仿宋_GB2312"/>
          <w:sz w:val="32"/>
          <w:szCs w:val="32"/>
        </w:rPr>
        <w:t>方提供的技术文件及图纸资料应使用国标单位。</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3.需</w:t>
      </w:r>
      <w:r>
        <w:rPr>
          <w:rFonts w:hint="eastAsia" w:ascii="仿宋_GB2312" w:hAnsi="仿宋_GB2312" w:eastAsia="仿宋_GB2312" w:cs="仿宋_GB2312"/>
          <w:sz w:val="32"/>
          <w:szCs w:val="32"/>
        </w:rPr>
        <w:t>提供的资料包括下列内容：</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煤安标志证、矿用产品安全标志证、防爆合格证及</w:t>
      </w:r>
      <w:r>
        <w:rPr>
          <w:rFonts w:hint="eastAsia" w:ascii="仿宋_GB2312" w:hAnsi="仿宋_GB2312" w:eastAsia="仿宋_GB2312" w:cs="仿宋_GB2312"/>
          <w:sz w:val="32"/>
          <w:szCs w:val="32"/>
        </w:rPr>
        <w:t>设备出厂检验报告。</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.2检验合格证书。</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.3设备整机或相关部件的合格证。</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.4外购件、外协件的出厂检验合格证明。</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.5产品使用说明书。</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.6设备维修保养手册。</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.7整机技术图纸、安装图纸、备件手册和装配图册。</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.8备件手册中应标注备件类型，如通用（标准）件，和非标件、自制件。</w:t>
      </w:r>
    </w:p>
    <w:p>
      <w:pPr>
        <w:pStyle w:val="10"/>
        <w:numPr>
          <w:ilvl w:val="1"/>
          <w:numId w:val="0"/>
        </w:numPr>
        <w:tabs>
          <w:tab w:val="clear" w:pos="840"/>
        </w:tabs>
        <w:ind w:firstLine="643" w:firstLineChars="200"/>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四、其它要求：</w:t>
      </w:r>
    </w:p>
    <w:p>
      <w:pPr>
        <w:spacing w:line="360" w:lineRule="auto"/>
        <w:ind w:firstLine="633" w:firstLineChars="19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1.不得使用国家明令禁止的淘汰用能设备目录中设备及国家限期淘汰设备目录中设备。</w:t>
      </w:r>
    </w:p>
    <w:p>
      <w:pPr>
        <w:spacing w:line="360" w:lineRule="auto"/>
        <w:ind w:firstLine="652" w:firstLineChars="204"/>
        <w:jc w:val="left"/>
        <w:rPr>
          <w:rFonts w:hint="eastAsia"/>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xml:space="preserve">.两台进线高压配电装置接线装置按240mm²铠装电缆考虑，用于铠装电缆进线；其他馈出线使用压盘式接线装置，用于橡套电缆（按120mm²橡套电缆考虑）出线。所有压盘装置和锥形筒装置可互换。 </w:t>
      </w:r>
    </w:p>
    <w:p>
      <w:pPr>
        <w:spacing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.招标文件没有提到的部分必须符合国家现行相关技术规范、规程、技术标准要求。</w:t>
      </w:r>
    </w:p>
    <w:p>
      <w:pPr>
        <w:spacing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.设备配套外购部件、主要元器件和主要材料应选用质量、信誉好的产品，并在投标文件中注明生产厂家。</w:t>
      </w:r>
    </w:p>
    <w:p>
      <w:pPr>
        <w:spacing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.投标方在投标时须提供投标设备重量及安装图。</w:t>
      </w:r>
    </w:p>
    <w:p>
      <w:pPr>
        <w:spacing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.设备厂应是通过质量技术监督部门审查并取得IS9000认证的具有生产能力的企业，设备必须取得煤安标志。</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.设备制造厂要提供相应供货设备完整的安装图、基础图、及设备主机、辅件清单。</w:t>
      </w:r>
    </w:p>
    <w:p>
      <w:pPr>
        <w:pStyle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8、供方安装井下电气设备必须具备安装资质，人员持证上岗，严格按照《煤矿安全规程》的规定组织施工。</w:t>
      </w:r>
    </w:p>
    <w:p>
      <w:pPr>
        <w:pStyle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质量保证：设备质量保证从设备安装之日计算，满一年为止；设备安装质量保证从设备调试正常之日计算，满18个为止，在此期间设备出现故障，供方售后服务要做到随叫随到且无偿服务，不得出现扯皮推诿的现象，否则在质保金中扣除相应的损失。</w:t>
      </w:r>
    </w:p>
    <w:p>
      <w:pPr>
        <w:pStyle w:val="2"/>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10、人员培训：供方无偿培训相关操作人员，达到电气设备四懂三会的要求，同时需方要做好配合工作。</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360" w:lineRule="auto"/>
        <w:ind w:firstLine="420" w:firstLineChars="200"/>
      </w:pPr>
      <w:r>
        <w:rPr>
          <w:rFonts w:hint="eastAsia"/>
        </w:rPr>
        <w:t xml:space="preserve">  </w:t>
      </w:r>
    </w:p>
    <w:p>
      <w:pPr>
        <w:rPr>
          <w:rFonts w:hint="default" w:eastAsia="宋体"/>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Narrow">
    <w:panose1 w:val="020B0606020202030204"/>
    <w:charset w:val="00"/>
    <w:family w:val="swiss"/>
    <w:pitch w:val="default"/>
    <w:sig w:usb0="00000287" w:usb1="00000800" w:usb2="00000000" w:usb3="00000000" w:csb0="2000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6DDE0A"/>
    <w:multiLevelType w:val="singleLevel"/>
    <w:tmpl w:val="976DDE0A"/>
    <w:lvl w:ilvl="0" w:tentative="0">
      <w:start w:val="1"/>
      <w:numFmt w:val="decimal"/>
      <w:lvlText w:val="%1."/>
      <w:lvlJc w:val="left"/>
      <w:pPr>
        <w:tabs>
          <w:tab w:val="left" w:pos="312"/>
        </w:tabs>
      </w:pPr>
    </w:lvl>
  </w:abstractNum>
  <w:abstractNum w:abstractNumId="1">
    <w:nsid w:val="20517384"/>
    <w:multiLevelType w:val="multilevel"/>
    <w:tmpl w:val="20517384"/>
    <w:lvl w:ilvl="0" w:tentative="0">
      <w:start w:val="1"/>
      <w:numFmt w:val="koreanDigital2"/>
      <w:lvlText w:val="(%1)"/>
      <w:lvlJc w:val="left"/>
      <w:pPr>
        <w:tabs>
          <w:tab w:val="left" w:pos="1201"/>
        </w:tabs>
        <w:ind w:left="1201" w:hanging="360"/>
      </w:pPr>
      <w:rPr>
        <w:rFonts w:hint="default"/>
      </w:rPr>
    </w:lvl>
    <w:lvl w:ilvl="1" w:tentative="0">
      <w:start w:val="1"/>
      <w:numFmt w:val="decimal"/>
      <w:pStyle w:val="10"/>
      <w:lvlText w:val="%2、"/>
      <w:lvlJc w:val="left"/>
      <w:pPr>
        <w:tabs>
          <w:tab w:val="left" w:pos="1320"/>
        </w:tabs>
        <w:ind w:left="1320" w:hanging="420"/>
      </w:pPr>
      <w:rPr>
        <w:rFonts w:hint="eastAsia" w:eastAsia="宋体"/>
        <w:b w:val="0"/>
        <w:i w:val="0"/>
        <w:caps w:val="0"/>
        <w:strike w:val="0"/>
        <w:dstrike w:val="0"/>
        <w:vanish w:val="0"/>
        <w:spacing w:val="0"/>
        <w:sz w:val="24"/>
        <w:vertAlign w:val="baseline"/>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
    <w:nsid w:val="4C827C27"/>
    <w:multiLevelType w:val="singleLevel"/>
    <w:tmpl w:val="4C827C27"/>
    <w:lvl w:ilvl="0" w:tentative="0">
      <w:start w:val="5"/>
      <w:numFmt w:val="decimal"/>
      <w:suff w:val="nothing"/>
      <w:lvlText w:val="%1、"/>
      <w:lvlJc w:val="left"/>
    </w:lvl>
  </w:abstractNum>
  <w:abstractNum w:abstractNumId="3">
    <w:nsid w:val="568CF739"/>
    <w:multiLevelType w:val="singleLevel"/>
    <w:tmpl w:val="568CF739"/>
    <w:lvl w:ilvl="0" w:tentative="0">
      <w:start w:val="5"/>
      <w:numFmt w:val="decimal"/>
      <w:lvlText w:val="%1."/>
      <w:lvlJc w:val="left"/>
      <w:pPr>
        <w:tabs>
          <w:tab w:val="left" w:pos="312"/>
        </w:tabs>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08355E"/>
    <w:rsid w:val="00CC617F"/>
    <w:rsid w:val="00E50BB6"/>
    <w:rsid w:val="018437BB"/>
    <w:rsid w:val="01F435DE"/>
    <w:rsid w:val="0208355E"/>
    <w:rsid w:val="027D44EF"/>
    <w:rsid w:val="02E3586B"/>
    <w:rsid w:val="03442CFA"/>
    <w:rsid w:val="03611788"/>
    <w:rsid w:val="066F6012"/>
    <w:rsid w:val="0676675D"/>
    <w:rsid w:val="06857559"/>
    <w:rsid w:val="06B25119"/>
    <w:rsid w:val="073972A0"/>
    <w:rsid w:val="07DC52DD"/>
    <w:rsid w:val="08200391"/>
    <w:rsid w:val="087A15EA"/>
    <w:rsid w:val="09D33C0C"/>
    <w:rsid w:val="0AB13C8E"/>
    <w:rsid w:val="0AC86377"/>
    <w:rsid w:val="0BBD1EBD"/>
    <w:rsid w:val="0D7A285B"/>
    <w:rsid w:val="0E3C7842"/>
    <w:rsid w:val="0E5764C8"/>
    <w:rsid w:val="0E7A3A62"/>
    <w:rsid w:val="0EB05AA4"/>
    <w:rsid w:val="0F33245C"/>
    <w:rsid w:val="0F682249"/>
    <w:rsid w:val="10C41B4E"/>
    <w:rsid w:val="10E1238D"/>
    <w:rsid w:val="112939E8"/>
    <w:rsid w:val="11DC7BDE"/>
    <w:rsid w:val="120F731F"/>
    <w:rsid w:val="125E7DC6"/>
    <w:rsid w:val="13BA320E"/>
    <w:rsid w:val="13C137C8"/>
    <w:rsid w:val="14646786"/>
    <w:rsid w:val="14897F7A"/>
    <w:rsid w:val="14B343BD"/>
    <w:rsid w:val="14C57F5B"/>
    <w:rsid w:val="153042FA"/>
    <w:rsid w:val="16531C1E"/>
    <w:rsid w:val="16CF5396"/>
    <w:rsid w:val="174152FE"/>
    <w:rsid w:val="17EA3E21"/>
    <w:rsid w:val="18E15E9A"/>
    <w:rsid w:val="193A4F5A"/>
    <w:rsid w:val="19783025"/>
    <w:rsid w:val="1A06289C"/>
    <w:rsid w:val="1A0C4FEF"/>
    <w:rsid w:val="1BE121DB"/>
    <w:rsid w:val="1CA40565"/>
    <w:rsid w:val="1D21366A"/>
    <w:rsid w:val="1DEB66C9"/>
    <w:rsid w:val="1E041F0B"/>
    <w:rsid w:val="1E4E52B0"/>
    <w:rsid w:val="1E746AEA"/>
    <w:rsid w:val="1E7F442B"/>
    <w:rsid w:val="1ED50F79"/>
    <w:rsid w:val="20BE3E2A"/>
    <w:rsid w:val="21287769"/>
    <w:rsid w:val="212C50E7"/>
    <w:rsid w:val="21EE3B99"/>
    <w:rsid w:val="23213EEB"/>
    <w:rsid w:val="23800071"/>
    <w:rsid w:val="245D2F25"/>
    <w:rsid w:val="24AE0599"/>
    <w:rsid w:val="254410B1"/>
    <w:rsid w:val="26BD386E"/>
    <w:rsid w:val="27A430BA"/>
    <w:rsid w:val="27C272E7"/>
    <w:rsid w:val="27CB248A"/>
    <w:rsid w:val="28B329E0"/>
    <w:rsid w:val="28FF49B0"/>
    <w:rsid w:val="29486709"/>
    <w:rsid w:val="29850760"/>
    <w:rsid w:val="2A4D4D96"/>
    <w:rsid w:val="2AC350CD"/>
    <w:rsid w:val="2AD3635B"/>
    <w:rsid w:val="2AFF00BF"/>
    <w:rsid w:val="2B5F16E6"/>
    <w:rsid w:val="2B6F4159"/>
    <w:rsid w:val="2BA32EA7"/>
    <w:rsid w:val="2BF27622"/>
    <w:rsid w:val="2C3A483D"/>
    <w:rsid w:val="2CF140FF"/>
    <w:rsid w:val="2D0D59DD"/>
    <w:rsid w:val="2D796EF7"/>
    <w:rsid w:val="2F5837D9"/>
    <w:rsid w:val="31081990"/>
    <w:rsid w:val="31101EA7"/>
    <w:rsid w:val="317522CE"/>
    <w:rsid w:val="31953FFC"/>
    <w:rsid w:val="322D35C5"/>
    <w:rsid w:val="32810AAD"/>
    <w:rsid w:val="33254F38"/>
    <w:rsid w:val="33563CCD"/>
    <w:rsid w:val="339D350E"/>
    <w:rsid w:val="33FC3D2E"/>
    <w:rsid w:val="34274070"/>
    <w:rsid w:val="342F6D15"/>
    <w:rsid w:val="34465862"/>
    <w:rsid w:val="345B5333"/>
    <w:rsid w:val="34A36A08"/>
    <w:rsid w:val="34C7223F"/>
    <w:rsid w:val="359F1235"/>
    <w:rsid w:val="35A52265"/>
    <w:rsid w:val="35BC21D0"/>
    <w:rsid w:val="35DC2651"/>
    <w:rsid w:val="35FC00A9"/>
    <w:rsid w:val="364115EE"/>
    <w:rsid w:val="365A034A"/>
    <w:rsid w:val="36901500"/>
    <w:rsid w:val="381F44E4"/>
    <w:rsid w:val="38474215"/>
    <w:rsid w:val="386B5418"/>
    <w:rsid w:val="38A01632"/>
    <w:rsid w:val="39810ACF"/>
    <w:rsid w:val="3A126F92"/>
    <w:rsid w:val="3A240895"/>
    <w:rsid w:val="3BC72717"/>
    <w:rsid w:val="3C400747"/>
    <w:rsid w:val="3CA83EA8"/>
    <w:rsid w:val="3CAD6107"/>
    <w:rsid w:val="3D426CC7"/>
    <w:rsid w:val="3D8D2AF7"/>
    <w:rsid w:val="3E2A6D90"/>
    <w:rsid w:val="3E3E45E2"/>
    <w:rsid w:val="3EF31F16"/>
    <w:rsid w:val="3F0B38E1"/>
    <w:rsid w:val="3F4A33AC"/>
    <w:rsid w:val="3FB218AA"/>
    <w:rsid w:val="3FE57657"/>
    <w:rsid w:val="401D77A7"/>
    <w:rsid w:val="40692504"/>
    <w:rsid w:val="40735DC7"/>
    <w:rsid w:val="40EF69E5"/>
    <w:rsid w:val="40FD4C58"/>
    <w:rsid w:val="41062C33"/>
    <w:rsid w:val="41F84851"/>
    <w:rsid w:val="430E269C"/>
    <w:rsid w:val="44EF266C"/>
    <w:rsid w:val="454C7EE4"/>
    <w:rsid w:val="45564431"/>
    <w:rsid w:val="47216EAE"/>
    <w:rsid w:val="473C24AE"/>
    <w:rsid w:val="474516C7"/>
    <w:rsid w:val="47AC5827"/>
    <w:rsid w:val="47B366E1"/>
    <w:rsid w:val="48EA6AEF"/>
    <w:rsid w:val="493D69D9"/>
    <w:rsid w:val="4976795E"/>
    <w:rsid w:val="49944C97"/>
    <w:rsid w:val="4A5C547D"/>
    <w:rsid w:val="4ABE15B4"/>
    <w:rsid w:val="4C0909C1"/>
    <w:rsid w:val="4CA44B41"/>
    <w:rsid w:val="4E4B6282"/>
    <w:rsid w:val="4EA716E2"/>
    <w:rsid w:val="4EAE2E99"/>
    <w:rsid w:val="4F015191"/>
    <w:rsid w:val="4F6E5587"/>
    <w:rsid w:val="5040792B"/>
    <w:rsid w:val="50771176"/>
    <w:rsid w:val="507B368B"/>
    <w:rsid w:val="51350701"/>
    <w:rsid w:val="518D2AAB"/>
    <w:rsid w:val="51EB22B6"/>
    <w:rsid w:val="520B6723"/>
    <w:rsid w:val="5302757F"/>
    <w:rsid w:val="531B426D"/>
    <w:rsid w:val="55882F45"/>
    <w:rsid w:val="56BF487B"/>
    <w:rsid w:val="57384EF5"/>
    <w:rsid w:val="57606914"/>
    <w:rsid w:val="57FB77D3"/>
    <w:rsid w:val="58641B4B"/>
    <w:rsid w:val="58B159F3"/>
    <w:rsid w:val="58CB5AE9"/>
    <w:rsid w:val="58D8116E"/>
    <w:rsid w:val="58EF53F9"/>
    <w:rsid w:val="592239C6"/>
    <w:rsid w:val="59A03ADE"/>
    <w:rsid w:val="59A76AB8"/>
    <w:rsid w:val="59C43089"/>
    <w:rsid w:val="5B935C6C"/>
    <w:rsid w:val="5CC750EE"/>
    <w:rsid w:val="5D290A9E"/>
    <w:rsid w:val="5D314BC6"/>
    <w:rsid w:val="5D7E23BE"/>
    <w:rsid w:val="5DAD5584"/>
    <w:rsid w:val="5EBC76BF"/>
    <w:rsid w:val="5F0E251E"/>
    <w:rsid w:val="5FC6788C"/>
    <w:rsid w:val="5FFA24F3"/>
    <w:rsid w:val="60EC5899"/>
    <w:rsid w:val="61070896"/>
    <w:rsid w:val="61ED745B"/>
    <w:rsid w:val="63774023"/>
    <w:rsid w:val="64010691"/>
    <w:rsid w:val="64586063"/>
    <w:rsid w:val="65472E19"/>
    <w:rsid w:val="65B059BF"/>
    <w:rsid w:val="65E47514"/>
    <w:rsid w:val="66616012"/>
    <w:rsid w:val="66A50751"/>
    <w:rsid w:val="675038A7"/>
    <w:rsid w:val="6761673F"/>
    <w:rsid w:val="679E3355"/>
    <w:rsid w:val="67D87C32"/>
    <w:rsid w:val="689379E1"/>
    <w:rsid w:val="68F15EFD"/>
    <w:rsid w:val="69111AE7"/>
    <w:rsid w:val="694D5F78"/>
    <w:rsid w:val="6D1413A6"/>
    <w:rsid w:val="6D7266F5"/>
    <w:rsid w:val="6EFE01E2"/>
    <w:rsid w:val="6FAA60DB"/>
    <w:rsid w:val="6FEF33E2"/>
    <w:rsid w:val="705D5E87"/>
    <w:rsid w:val="7077260E"/>
    <w:rsid w:val="708B54AC"/>
    <w:rsid w:val="71EA6DFE"/>
    <w:rsid w:val="72306F93"/>
    <w:rsid w:val="725006E1"/>
    <w:rsid w:val="73086D9E"/>
    <w:rsid w:val="74301BA5"/>
    <w:rsid w:val="74A31A73"/>
    <w:rsid w:val="74B373EB"/>
    <w:rsid w:val="751C5CE5"/>
    <w:rsid w:val="75CD3E65"/>
    <w:rsid w:val="75D049D8"/>
    <w:rsid w:val="7627394D"/>
    <w:rsid w:val="76A86CD9"/>
    <w:rsid w:val="777A14C4"/>
    <w:rsid w:val="786C67E6"/>
    <w:rsid w:val="78C60D5F"/>
    <w:rsid w:val="795003EB"/>
    <w:rsid w:val="798D20E7"/>
    <w:rsid w:val="7A2A6E1D"/>
    <w:rsid w:val="7A2F74E2"/>
    <w:rsid w:val="7ADA4F5B"/>
    <w:rsid w:val="7B2C018E"/>
    <w:rsid w:val="7BB76292"/>
    <w:rsid w:val="7E767E15"/>
    <w:rsid w:val="7E8A1BD4"/>
    <w:rsid w:val="7F9C49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50" w:after="50" w:line="578" w:lineRule="auto"/>
      <w:jc w:val="center"/>
      <w:outlineLvl w:val="0"/>
    </w:pPr>
    <w:rPr>
      <w:rFonts w:ascii="Calibri" w:hAnsi="Calibri" w:eastAsia="宋体"/>
      <w:b/>
      <w:bCs/>
      <w:kern w:val="44"/>
      <w:sz w:val="32"/>
      <w:szCs w:val="44"/>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式文本"/>
    <w:basedOn w:val="1"/>
    <w:qFormat/>
    <w:uiPriority w:val="0"/>
    <w:pPr>
      <w:spacing w:line="500" w:lineRule="exact"/>
      <w:ind w:firstLine="480" w:firstLineChars="200"/>
    </w:pPr>
    <w:rPr>
      <w:rFonts w:ascii="Arial Narrow" w:hAnsi="Arial Narrow"/>
      <w:sz w:val="24"/>
    </w:rPr>
  </w:style>
  <w:style w:type="paragraph" w:styleId="4">
    <w:name w:val="footer"/>
    <w:qFormat/>
    <w:uiPriority w:val="99"/>
    <w:pPr>
      <w:tabs>
        <w:tab w:val="center" w:pos="4153"/>
        <w:tab w:val="right" w:pos="8306"/>
      </w:tabs>
      <w:snapToGrid w:val="0"/>
    </w:pPr>
    <w:rPr>
      <w:rFonts w:ascii="Times New Roman" w:hAnsi="Times New Roman" w:eastAsia="宋体" w:cs="Times New Roman"/>
      <w:kern w:val="2"/>
      <w:sz w:val="18"/>
      <w:szCs w:val="18"/>
      <w:lang w:val="en-US" w:eastAsia="zh-CN" w:bidi="ar-SA"/>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样式3（代正文）"/>
    <w:qFormat/>
    <w:uiPriority w:val="0"/>
    <w:pPr>
      <w:widowControl w:val="0"/>
      <w:adjustRightInd w:val="0"/>
      <w:snapToGrid w:val="0"/>
      <w:spacing w:line="560" w:lineRule="exact"/>
      <w:ind w:firstLine="200" w:firstLineChars="200"/>
    </w:pPr>
    <w:rPr>
      <w:rFonts w:ascii="Times New Roman" w:hAnsi="Times New Roman" w:eastAsia="宋体" w:cs="Times New Roman"/>
      <w:snapToGrid w:val="0"/>
      <w:sz w:val="28"/>
      <w:lang w:val="en-US" w:eastAsia="zh-CN" w:bidi="ar-SA"/>
    </w:rPr>
  </w:style>
  <w:style w:type="paragraph" w:styleId="9">
    <w:name w:val="List Paragraph"/>
    <w:basedOn w:val="1"/>
    <w:qFormat/>
    <w:uiPriority w:val="34"/>
    <w:pPr>
      <w:ind w:firstLine="420" w:firstLineChars="200"/>
    </w:pPr>
    <w:rPr>
      <w:rFonts w:ascii="Calibri" w:hAnsi="Calibri"/>
      <w:szCs w:val="22"/>
    </w:rPr>
  </w:style>
  <w:style w:type="paragraph" w:customStyle="1" w:styleId="10">
    <w:name w:val="样式 宋体 小四 行距: 1.5 倍行距"/>
    <w:basedOn w:val="1"/>
    <w:qFormat/>
    <w:uiPriority w:val="0"/>
    <w:pPr>
      <w:numPr>
        <w:ilvl w:val="1"/>
        <w:numId w:val="1"/>
      </w:numPr>
      <w:tabs>
        <w:tab w:val="left" w:pos="840"/>
      </w:tabs>
      <w:spacing w:line="360" w:lineRule="auto"/>
      <w:jc w:val="left"/>
    </w:pPr>
    <w:rPr>
      <w:rFonts w:ascii="宋体" w:hAnsi="宋体" w:cs="宋体"/>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256</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2021-11-23T03:14:00Z</dcterms:created>
  <dc:creator>Administrator</dc:creator>
  <cp:lastModifiedBy>Administrator</cp:lastModifiedBy>
  <dcterms:modified xsi:type="dcterms:W3CDTF">2021-12-24T08:42:14Z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F5E7D1386651438FB6549B6E7BBB3FCE</vt:lpwstr>
  </property>
</Properties>
</file>